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6E53" w:rsidRPr="00F35DF1" w:rsidRDefault="00D45712" w:rsidP="00CD205D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bookmarkStart w:id="0" w:name="OLE_LINK1"/>
      <w:bookmarkStart w:id="1" w:name="OLE_LINK2"/>
      <w:r w:rsidRPr="00F35DF1">
        <w:rPr>
          <w:b/>
          <w:noProof/>
          <w:sz w:val="24"/>
          <w:lang w:val="en-US"/>
        </w:rPr>
        <w:t xml:space="preserve">3GPP TSG RAN WG1 Meeting </w:t>
      </w:r>
      <w:r w:rsidR="00916869" w:rsidRPr="00F35DF1">
        <w:rPr>
          <w:b/>
          <w:noProof/>
          <w:sz w:val="24"/>
          <w:lang w:val="en-US"/>
        </w:rPr>
        <w:t>#92</w:t>
      </w:r>
      <w:r w:rsidR="00CD205D" w:rsidRPr="00F35DF1">
        <w:rPr>
          <w:b/>
          <w:noProof/>
          <w:sz w:val="24"/>
          <w:lang w:val="en-US"/>
        </w:rPr>
        <w:t xml:space="preserve">                                                       </w:t>
      </w:r>
      <w:r w:rsidR="00916869" w:rsidRPr="00F35DF1">
        <w:rPr>
          <w:b/>
          <w:noProof/>
          <w:sz w:val="24"/>
          <w:lang w:val="en-US"/>
        </w:rPr>
        <w:t xml:space="preserve">     </w:t>
      </w:r>
      <w:r w:rsidR="00E308AB" w:rsidRPr="00E308AB">
        <w:rPr>
          <w:b/>
          <w:noProof/>
          <w:sz w:val="24"/>
          <w:lang w:val="en-US"/>
        </w:rPr>
        <w:t>R1-1802551</w:t>
      </w:r>
      <w:r w:rsidR="00B46E53" w:rsidRPr="00F35DF1">
        <w:rPr>
          <w:b/>
          <w:noProof/>
          <w:sz w:val="24"/>
          <w:lang w:val="en-US"/>
        </w:rPr>
        <w:tab/>
      </w:r>
    </w:p>
    <w:p w:rsidR="00B46E53" w:rsidRPr="00F35DF1" w:rsidRDefault="00916869" w:rsidP="00B46E53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F35DF1">
        <w:rPr>
          <w:b/>
          <w:noProof/>
          <w:sz w:val="24"/>
          <w:lang w:val="en-US"/>
        </w:rPr>
        <w:t>Athens, Greece, February 26th – March 2nd, 2018</w:t>
      </w:r>
    </w:p>
    <w:p w:rsidR="009E3446" w:rsidRPr="00F35DF1" w:rsidRDefault="009E3446" w:rsidP="00C219ED">
      <w:pPr>
        <w:pStyle w:val="TdocHeader2"/>
        <w:pBdr>
          <w:bottom w:val="none" w:sz="0" w:space="0" w:color="auto"/>
        </w:pBdr>
        <w:rPr>
          <w:sz w:val="20"/>
          <w:lang w:val="en-US"/>
        </w:rPr>
      </w:pPr>
    </w:p>
    <w:p w:rsidR="00AA0AF8" w:rsidRPr="00F35DF1" w:rsidRDefault="00AA0AF8" w:rsidP="00C219ED">
      <w:pPr>
        <w:pStyle w:val="TdocHeader2"/>
        <w:pBdr>
          <w:bottom w:val="none" w:sz="0" w:space="0" w:color="auto"/>
        </w:pBdr>
        <w:spacing w:line="276" w:lineRule="auto"/>
        <w:rPr>
          <w:sz w:val="24"/>
          <w:szCs w:val="24"/>
          <w:lang w:val="en-US"/>
        </w:rPr>
      </w:pPr>
      <w:r w:rsidRPr="00F35DF1">
        <w:rPr>
          <w:sz w:val="24"/>
          <w:szCs w:val="24"/>
          <w:lang w:val="en-US"/>
        </w:rPr>
        <w:t>Agenda item:</w:t>
      </w:r>
      <w:r w:rsidRPr="00F35DF1">
        <w:rPr>
          <w:sz w:val="24"/>
          <w:szCs w:val="24"/>
          <w:lang w:val="en-US"/>
        </w:rPr>
        <w:tab/>
        <w:t>7.</w:t>
      </w:r>
      <w:r w:rsidR="00916869" w:rsidRPr="00F35DF1">
        <w:rPr>
          <w:sz w:val="24"/>
          <w:szCs w:val="24"/>
          <w:lang w:val="en-US"/>
        </w:rPr>
        <w:t>3.1</w:t>
      </w:r>
    </w:p>
    <w:p w:rsidR="009E3446" w:rsidRPr="00F35DF1" w:rsidRDefault="009E3446" w:rsidP="00C219ED">
      <w:pPr>
        <w:pStyle w:val="TdocHeader2"/>
        <w:pBdr>
          <w:bottom w:val="none" w:sz="0" w:space="0" w:color="auto"/>
        </w:pBdr>
        <w:spacing w:line="276" w:lineRule="auto"/>
        <w:rPr>
          <w:sz w:val="24"/>
          <w:szCs w:val="24"/>
          <w:lang w:val="en-US"/>
        </w:rPr>
      </w:pPr>
      <w:r w:rsidRPr="00F35DF1">
        <w:rPr>
          <w:sz w:val="24"/>
          <w:szCs w:val="24"/>
          <w:lang w:val="en-US"/>
        </w:rPr>
        <w:t xml:space="preserve">Source: </w:t>
      </w:r>
      <w:r w:rsidRPr="00F35DF1">
        <w:rPr>
          <w:sz w:val="24"/>
          <w:szCs w:val="24"/>
          <w:lang w:val="en-US"/>
        </w:rPr>
        <w:tab/>
      </w:r>
      <w:r w:rsidR="00F45551" w:rsidRPr="00F35DF1">
        <w:rPr>
          <w:sz w:val="24"/>
          <w:szCs w:val="24"/>
          <w:lang w:val="en-US"/>
        </w:rPr>
        <w:t>Nokia</w:t>
      </w:r>
    </w:p>
    <w:p w:rsidR="009E3446" w:rsidRPr="00F35DF1" w:rsidRDefault="009E3446" w:rsidP="00C219ED">
      <w:pPr>
        <w:pStyle w:val="TdocHeader2"/>
        <w:pBdr>
          <w:bottom w:val="none" w:sz="0" w:space="0" w:color="auto"/>
        </w:pBdr>
        <w:spacing w:line="276" w:lineRule="auto"/>
        <w:jc w:val="left"/>
        <w:rPr>
          <w:sz w:val="24"/>
          <w:szCs w:val="24"/>
          <w:lang w:val="en-US"/>
        </w:rPr>
      </w:pPr>
      <w:r w:rsidRPr="00F35DF1">
        <w:rPr>
          <w:sz w:val="24"/>
          <w:szCs w:val="24"/>
          <w:lang w:val="en-US"/>
        </w:rPr>
        <w:t>Title:</w:t>
      </w:r>
      <w:r w:rsidRPr="00F35DF1">
        <w:rPr>
          <w:sz w:val="24"/>
          <w:szCs w:val="24"/>
          <w:lang w:val="en-US"/>
        </w:rPr>
        <w:tab/>
      </w:r>
      <w:r w:rsidR="00D60346" w:rsidRPr="00F35DF1">
        <w:rPr>
          <w:sz w:val="24"/>
          <w:szCs w:val="24"/>
          <w:lang w:val="en-US"/>
        </w:rPr>
        <w:t xml:space="preserve">UE antenna </w:t>
      </w:r>
      <w:r w:rsidR="00A95BBC" w:rsidRPr="00F35DF1">
        <w:rPr>
          <w:sz w:val="24"/>
          <w:szCs w:val="24"/>
          <w:lang w:val="en-US"/>
        </w:rPr>
        <w:t xml:space="preserve">assumption </w:t>
      </w:r>
      <w:r w:rsidR="00DB2EF4" w:rsidRPr="00F35DF1">
        <w:rPr>
          <w:sz w:val="24"/>
          <w:szCs w:val="24"/>
          <w:lang w:val="en-US"/>
        </w:rPr>
        <w:t xml:space="preserve">and beam </w:t>
      </w:r>
      <w:r w:rsidR="00F35DF1">
        <w:rPr>
          <w:sz w:val="24"/>
          <w:szCs w:val="24"/>
          <w:lang w:val="en-US"/>
        </w:rPr>
        <w:t>modeling</w:t>
      </w:r>
      <w:r w:rsidR="00D60346" w:rsidRPr="00F35DF1">
        <w:rPr>
          <w:sz w:val="24"/>
          <w:szCs w:val="24"/>
          <w:lang w:val="en-US"/>
        </w:rPr>
        <w:t xml:space="preserve"> for NTN</w:t>
      </w:r>
    </w:p>
    <w:p w:rsidR="009E3446" w:rsidRPr="00F35DF1" w:rsidRDefault="009E3446" w:rsidP="00C219ED">
      <w:pPr>
        <w:pStyle w:val="TdocHeader2"/>
        <w:pBdr>
          <w:bottom w:val="none" w:sz="0" w:space="0" w:color="auto"/>
        </w:pBdr>
        <w:spacing w:line="276" w:lineRule="auto"/>
        <w:rPr>
          <w:sz w:val="24"/>
          <w:szCs w:val="24"/>
          <w:lang w:val="en-US"/>
        </w:rPr>
      </w:pPr>
      <w:r w:rsidRPr="00F35DF1">
        <w:rPr>
          <w:sz w:val="24"/>
          <w:szCs w:val="24"/>
          <w:lang w:val="en-US"/>
        </w:rPr>
        <w:t>Document for:</w:t>
      </w:r>
      <w:r w:rsidRPr="00F35DF1">
        <w:rPr>
          <w:sz w:val="24"/>
          <w:szCs w:val="24"/>
          <w:lang w:val="en-US"/>
        </w:rPr>
        <w:tab/>
      </w:r>
      <w:r w:rsidR="00023D0D">
        <w:rPr>
          <w:sz w:val="24"/>
          <w:szCs w:val="24"/>
          <w:lang w:val="en-US"/>
        </w:rPr>
        <w:t>Agreement</w:t>
      </w:r>
    </w:p>
    <w:p w:rsidR="00C219ED" w:rsidRPr="00F35DF1" w:rsidRDefault="00E74988" w:rsidP="00C219ED">
      <w:pPr>
        <w:pStyle w:val="TdocHeader2"/>
        <w:pBdr>
          <w:bottom w:val="none" w:sz="0" w:space="0" w:color="auto"/>
        </w:pBdr>
        <w:spacing w:after="240" w:line="276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pict>
          <v:rect id="_x0000_i1026" style="width:470.2pt;height:2pt" o:hralign="center" o:hrstd="t" o:hrnoshade="t" o:hr="t" fillcolor="black [3213]" stroked="f"/>
        </w:pict>
      </w:r>
    </w:p>
    <w:p w:rsidR="006A1A84" w:rsidRPr="00F35DF1" w:rsidRDefault="000F0F97" w:rsidP="00933961">
      <w:pPr>
        <w:pStyle w:val="Heading1"/>
        <w:rPr>
          <w:lang w:val="en-US"/>
        </w:rPr>
      </w:pPr>
      <w:bookmarkStart w:id="2" w:name="_Ref506020033"/>
      <w:bookmarkEnd w:id="0"/>
      <w:bookmarkEnd w:id="1"/>
      <w:r w:rsidRPr="00F35DF1">
        <w:rPr>
          <w:lang w:val="en-US"/>
        </w:rPr>
        <w:t>Introduction</w:t>
      </w:r>
      <w:bookmarkEnd w:id="2"/>
    </w:p>
    <w:p w:rsidR="004B43B4" w:rsidRPr="00F35DF1" w:rsidRDefault="00DB2EF4" w:rsidP="00C0585D">
      <w:pPr>
        <w:rPr>
          <w:lang w:eastAsia="zh-CN"/>
        </w:rPr>
      </w:pPr>
      <w:r w:rsidRPr="00F35DF1">
        <w:rPr>
          <w:lang w:eastAsia="zh-CN"/>
        </w:rPr>
        <w:t xml:space="preserve">In the draft TR for non-terrestrial networks </w:t>
      </w:r>
      <w:r w:rsidR="00033BDF" w:rsidRPr="00F35DF1">
        <w:rPr>
          <w:lang w:eastAsia="zh-CN"/>
        </w:rPr>
        <w:t xml:space="preserve">(NTN) </w:t>
      </w:r>
      <w:r w:rsidRPr="00F35DF1">
        <w:rPr>
          <w:lang w:eastAsia="zh-CN"/>
        </w:rPr>
        <w:t xml:space="preserve">study item </w:t>
      </w:r>
      <w:r w:rsidR="00033BDF" w:rsidRPr="00F35DF1">
        <w:rPr>
          <w:lang w:eastAsia="zh-CN"/>
        </w:rPr>
        <w:fldChar w:fldCharType="begin"/>
      </w:r>
      <w:r w:rsidR="00033BDF" w:rsidRPr="00F35DF1">
        <w:rPr>
          <w:lang w:eastAsia="zh-CN"/>
        </w:rPr>
        <w:instrText xml:space="preserve"> REF _Ref506191144 \r \h </w:instrText>
      </w:r>
      <w:r w:rsidR="00033BDF" w:rsidRPr="00F35DF1">
        <w:rPr>
          <w:lang w:eastAsia="zh-CN"/>
        </w:rPr>
      </w:r>
      <w:r w:rsidR="00033BDF" w:rsidRPr="00F35DF1">
        <w:rPr>
          <w:lang w:eastAsia="zh-CN"/>
        </w:rPr>
        <w:fldChar w:fldCharType="separate"/>
      </w:r>
      <w:r w:rsidR="007C534A" w:rsidRPr="00F35DF1">
        <w:rPr>
          <w:lang w:eastAsia="zh-CN"/>
        </w:rPr>
        <w:t>[1]</w:t>
      </w:r>
      <w:r w:rsidR="00033BDF" w:rsidRPr="00F35DF1">
        <w:rPr>
          <w:lang w:eastAsia="zh-CN"/>
        </w:rPr>
        <w:fldChar w:fldCharType="end"/>
      </w:r>
      <w:r w:rsidR="00033BDF" w:rsidRPr="00F35DF1">
        <w:rPr>
          <w:lang w:eastAsia="zh-CN"/>
        </w:rPr>
        <w:t xml:space="preserve">, two types of terminals are assumed. One is Very Small Aperture Terminal (VSAT) used by ground station or mounted on a moving platform. Another is 3GPP power class 3 UE with a single omni-directional antenna, used by handheld or IoT devices. </w:t>
      </w:r>
      <w:r w:rsidR="009D29F5" w:rsidRPr="00F35DF1">
        <w:rPr>
          <w:lang w:eastAsia="zh-CN"/>
        </w:rPr>
        <w:t xml:space="preserve">These two assumptions represent two extreme cases of antenna directivity. </w:t>
      </w:r>
      <w:r w:rsidR="00981B95" w:rsidRPr="00F35DF1">
        <w:rPr>
          <w:lang w:eastAsia="zh-CN"/>
        </w:rPr>
        <w:t xml:space="preserve">The </w:t>
      </w:r>
      <w:r w:rsidR="00033BDF" w:rsidRPr="00F35DF1">
        <w:rPr>
          <w:lang w:eastAsia="zh-CN"/>
        </w:rPr>
        <w:t xml:space="preserve">VSAT </w:t>
      </w:r>
      <w:r w:rsidR="00981B95" w:rsidRPr="00F35DF1">
        <w:rPr>
          <w:lang w:eastAsia="zh-CN"/>
        </w:rPr>
        <w:t xml:space="preserve">terminal uses a highly directive dish antenna of 60cm reflector diameter, resulting in a gain of </w:t>
      </w:r>
      <w:r w:rsidR="00DA2523" w:rsidRPr="00F35DF1">
        <w:rPr>
          <w:lang w:eastAsia="zh-CN"/>
        </w:rPr>
        <w:t>≥</w:t>
      </w:r>
      <w:r w:rsidR="00981B95" w:rsidRPr="00F35DF1">
        <w:rPr>
          <w:lang w:eastAsia="zh-CN"/>
        </w:rPr>
        <w:t xml:space="preserve"> 40 dBi in Ka band</w:t>
      </w:r>
      <w:r w:rsidR="00D2031E" w:rsidRPr="00F35DF1">
        <w:rPr>
          <w:lang w:eastAsia="zh-CN"/>
        </w:rPr>
        <w:t>, and with a 2 Watt</w:t>
      </w:r>
      <w:r w:rsidR="001B2971">
        <w:rPr>
          <w:lang w:eastAsia="zh-CN"/>
        </w:rPr>
        <w:t xml:space="preserve"> transmit power, an EIRP of </w:t>
      </w:r>
      <w:r w:rsidR="004021AA" w:rsidRPr="00F35DF1">
        <w:rPr>
          <w:lang w:eastAsia="zh-CN"/>
        </w:rPr>
        <w:t>≥</w:t>
      </w:r>
      <w:r w:rsidR="004021AA">
        <w:rPr>
          <w:lang w:eastAsia="zh-CN"/>
        </w:rPr>
        <w:t xml:space="preserve"> </w:t>
      </w:r>
      <w:r w:rsidR="001B2971">
        <w:rPr>
          <w:lang w:eastAsia="zh-CN"/>
        </w:rPr>
        <w:t>43</w:t>
      </w:r>
      <w:r w:rsidR="00DA2523" w:rsidRPr="00F35DF1">
        <w:rPr>
          <w:lang w:eastAsia="zh-CN"/>
        </w:rPr>
        <w:t xml:space="preserve"> dBW. While for the UE terminal, the antenna gain is 0 dBi</w:t>
      </w:r>
      <w:r w:rsidR="009D29F5" w:rsidRPr="00F35DF1">
        <w:rPr>
          <w:lang w:eastAsia="zh-CN"/>
        </w:rPr>
        <w:t>, and with its 200 mW transmit power, it has an EIRP of -7 dBW.</w:t>
      </w:r>
    </w:p>
    <w:p w:rsidR="007173EE" w:rsidRPr="00F35DF1" w:rsidRDefault="00D2031E" w:rsidP="00C0585D">
      <w:pPr>
        <w:rPr>
          <w:lang w:eastAsia="zh-CN"/>
        </w:rPr>
      </w:pPr>
      <w:r w:rsidRPr="00F35DF1">
        <w:rPr>
          <w:lang w:eastAsia="zh-CN"/>
        </w:rPr>
        <w:t xml:space="preserve">Although the single omni-antenna assumption seems reasonable for IoT devices, </w:t>
      </w:r>
      <w:r w:rsidR="009C0CC8" w:rsidRPr="00F35DF1">
        <w:rPr>
          <w:lang w:eastAsia="zh-CN"/>
        </w:rPr>
        <w:t xml:space="preserve">we think it is not valid for NR handheld devices. </w:t>
      </w:r>
      <w:r w:rsidR="00F1708D" w:rsidRPr="00F35DF1">
        <w:rPr>
          <w:lang w:eastAsia="zh-CN"/>
        </w:rPr>
        <w:t xml:space="preserve">A typical NR UE </w:t>
      </w:r>
      <w:r w:rsidR="00E0746B" w:rsidRPr="00F35DF1">
        <w:rPr>
          <w:lang w:eastAsia="zh-CN"/>
        </w:rPr>
        <w:t xml:space="preserve">operating at mmWave frequency </w:t>
      </w:r>
      <w:r w:rsidR="00F1708D" w:rsidRPr="00F35DF1">
        <w:rPr>
          <w:lang w:eastAsia="zh-CN"/>
        </w:rPr>
        <w:t xml:space="preserve">will have </w:t>
      </w:r>
      <w:r w:rsidR="00E0746B" w:rsidRPr="00F35DF1">
        <w:rPr>
          <w:lang w:eastAsia="zh-CN"/>
        </w:rPr>
        <w:t xml:space="preserve">multiple panels of </w:t>
      </w:r>
      <w:r w:rsidR="00F1708D" w:rsidRPr="00F35DF1">
        <w:rPr>
          <w:lang w:eastAsia="zh-CN"/>
        </w:rPr>
        <w:t>co-phased arrays</w:t>
      </w:r>
      <w:r w:rsidR="00E0746B" w:rsidRPr="00F35DF1">
        <w:rPr>
          <w:lang w:eastAsia="zh-CN"/>
        </w:rPr>
        <w:t xml:space="preserve">. Even </w:t>
      </w:r>
      <w:r w:rsidR="006C3233" w:rsidRPr="00F35DF1">
        <w:rPr>
          <w:lang w:eastAsia="zh-CN"/>
        </w:rPr>
        <w:t>for the sub-</w:t>
      </w:r>
      <w:r w:rsidR="00E0746B" w:rsidRPr="00F35DF1">
        <w:rPr>
          <w:lang w:eastAsia="zh-CN"/>
        </w:rPr>
        <w:t>6 GHz</w:t>
      </w:r>
      <w:r w:rsidR="006C3233" w:rsidRPr="00F35DF1">
        <w:rPr>
          <w:lang w:eastAsia="zh-CN"/>
        </w:rPr>
        <w:t xml:space="preserve"> band</w:t>
      </w:r>
      <w:r w:rsidR="00E0746B" w:rsidRPr="00F35DF1">
        <w:rPr>
          <w:lang w:eastAsia="zh-CN"/>
        </w:rPr>
        <w:t xml:space="preserve">, an NR UE will have precoding and combining capability using multiple antennas. </w:t>
      </w:r>
      <w:r w:rsidR="007173EE" w:rsidRPr="00F35DF1">
        <w:rPr>
          <w:lang w:eastAsia="zh-CN"/>
        </w:rPr>
        <w:t xml:space="preserve">Without </w:t>
      </w:r>
      <w:r w:rsidR="00F35DF1" w:rsidRPr="00F35DF1">
        <w:rPr>
          <w:lang w:eastAsia="zh-CN"/>
        </w:rPr>
        <w:t>considering</w:t>
      </w:r>
      <w:r w:rsidR="007173EE" w:rsidRPr="00F35DF1">
        <w:rPr>
          <w:lang w:eastAsia="zh-CN"/>
        </w:rPr>
        <w:t xml:space="preserve"> </w:t>
      </w:r>
      <w:r w:rsidR="00F00109" w:rsidRPr="00F35DF1">
        <w:rPr>
          <w:lang w:eastAsia="zh-CN"/>
        </w:rPr>
        <w:t xml:space="preserve">the </w:t>
      </w:r>
      <w:r w:rsidR="007173EE" w:rsidRPr="00F35DF1">
        <w:rPr>
          <w:lang w:eastAsia="zh-CN"/>
        </w:rPr>
        <w:t>beamformin</w:t>
      </w:r>
      <w:r w:rsidR="00F00109" w:rsidRPr="00F35DF1">
        <w:rPr>
          <w:lang w:eastAsia="zh-CN"/>
        </w:rPr>
        <w:t xml:space="preserve">g </w:t>
      </w:r>
      <w:r w:rsidR="006E24D7">
        <w:rPr>
          <w:lang w:eastAsia="zh-CN"/>
        </w:rPr>
        <w:t xml:space="preserve">functionality </w:t>
      </w:r>
      <w:r w:rsidR="00F00109" w:rsidRPr="00F35DF1">
        <w:rPr>
          <w:lang w:eastAsia="zh-CN"/>
        </w:rPr>
        <w:t>supported by a realistic UE design</w:t>
      </w:r>
      <w:r w:rsidR="007173EE" w:rsidRPr="00F35DF1">
        <w:rPr>
          <w:lang w:eastAsia="zh-CN"/>
        </w:rPr>
        <w:t xml:space="preserve">, </w:t>
      </w:r>
      <w:r w:rsidR="00F00109" w:rsidRPr="00F35DF1">
        <w:rPr>
          <w:lang w:eastAsia="zh-CN"/>
        </w:rPr>
        <w:t>the channel characteristics perceived by the rece</w:t>
      </w:r>
      <w:r w:rsidR="00F35DF1">
        <w:rPr>
          <w:lang w:eastAsia="zh-CN"/>
        </w:rPr>
        <w:t>iver cannot be accurately model</w:t>
      </w:r>
      <w:r w:rsidR="00F00109" w:rsidRPr="00F35DF1">
        <w:rPr>
          <w:lang w:eastAsia="zh-CN"/>
        </w:rPr>
        <w:t>ed and the link budget would be too pessimistic.</w:t>
      </w:r>
    </w:p>
    <w:p w:rsidR="004B43B4" w:rsidRPr="00F35DF1" w:rsidRDefault="00F00109" w:rsidP="00C0585D">
      <w:pPr>
        <w:rPr>
          <w:lang w:eastAsia="zh-CN"/>
        </w:rPr>
      </w:pPr>
      <w:r w:rsidRPr="00F35DF1">
        <w:rPr>
          <w:lang w:eastAsia="zh-CN"/>
        </w:rPr>
        <w:t xml:space="preserve">In this contribution, we propose </w:t>
      </w:r>
      <w:r w:rsidR="006B4FDD" w:rsidRPr="00F35DF1">
        <w:rPr>
          <w:lang w:eastAsia="zh-CN"/>
        </w:rPr>
        <w:t>the</w:t>
      </w:r>
      <w:r w:rsidRPr="00F35DF1">
        <w:rPr>
          <w:lang w:eastAsia="zh-CN"/>
        </w:rPr>
        <w:t xml:space="preserve"> antenna assumption for UE hand</w:t>
      </w:r>
      <w:r w:rsidR="006B4FDD" w:rsidRPr="00F35DF1">
        <w:rPr>
          <w:lang w:eastAsia="zh-CN"/>
        </w:rPr>
        <w:t xml:space="preserve">held devices for NTN, and suggest how it should be used in channel </w:t>
      </w:r>
      <w:r w:rsidR="00F35DF1">
        <w:rPr>
          <w:lang w:eastAsia="zh-CN"/>
        </w:rPr>
        <w:t>modeling</w:t>
      </w:r>
      <w:r w:rsidR="006B4FDD" w:rsidRPr="00F35DF1">
        <w:rPr>
          <w:lang w:eastAsia="zh-CN"/>
        </w:rPr>
        <w:t xml:space="preserve"> and link budget analysis.</w:t>
      </w:r>
    </w:p>
    <w:p w:rsidR="00CE0CD0" w:rsidRPr="00F35DF1" w:rsidRDefault="00CE0CD0" w:rsidP="00C219ED">
      <w:pPr>
        <w:pStyle w:val="Heading1"/>
        <w:rPr>
          <w:lang w:val="en-US"/>
        </w:rPr>
      </w:pPr>
      <w:r w:rsidRPr="00F35DF1">
        <w:rPr>
          <w:lang w:val="en-US"/>
        </w:rPr>
        <w:t>NR handheld device antenna assumption</w:t>
      </w:r>
    </w:p>
    <w:p w:rsidR="000B5D89" w:rsidRPr="00F35DF1" w:rsidRDefault="005B4A10" w:rsidP="00E403B6">
      <w:pPr>
        <w:rPr>
          <w:lang w:eastAsia="zh-CN"/>
        </w:rPr>
      </w:pPr>
      <w:r w:rsidRPr="00F35DF1">
        <w:rPr>
          <w:lang w:eastAsia="zh-CN"/>
        </w:rPr>
        <w:t xml:space="preserve">The guidelines for </w:t>
      </w:r>
      <w:r w:rsidR="00D71FC6" w:rsidRPr="00F35DF1">
        <w:rPr>
          <w:lang w:eastAsia="zh-CN"/>
        </w:rPr>
        <w:t xml:space="preserve">IMT-2020 evaluation </w:t>
      </w:r>
      <w:r w:rsidR="00D71FC6" w:rsidRPr="00F35DF1">
        <w:rPr>
          <w:lang w:eastAsia="zh-CN"/>
        </w:rPr>
        <w:fldChar w:fldCharType="begin"/>
      </w:r>
      <w:r w:rsidR="00D71FC6" w:rsidRPr="00F35DF1">
        <w:rPr>
          <w:lang w:eastAsia="zh-CN"/>
        </w:rPr>
        <w:instrText xml:space="preserve"> REF _Ref506214556 \r \h </w:instrText>
      </w:r>
      <w:r w:rsidR="00D71FC6" w:rsidRPr="00F35DF1">
        <w:rPr>
          <w:lang w:eastAsia="zh-CN"/>
        </w:rPr>
      </w:r>
      <w:r w:rsidR="00D71FC6" w:rsidRPr="00F35DF1">
        <w:rPr>
          <w:lang w:eastAsia="zh-CN"/>
        </w:rPr>
        <w:fldChar w:fldCharType="separate"/>
      </w:r>
      <w:r w:rsidR="007C534A" w:rsidRPr="00F35DF1">
        <w:rPr>
          <w:lang w:eastAsia="zh-CN"/>
        </w:rPr>
        <w:t>[2]</w:t>
      </w:r>
      <w:r w:rsidR="00D71FC6" w:rsidRPr="00F35DF1">
        <w:rPr>
          <w:lang w:eastAsia="zh-CN"/>
        </w:rPr>
        <w:fldChar w:fldCharType="end"/>
      </w:r>
      <w:r w:rsidR="00D71FC6" w:rsidRPr="00F35DF1">
        <w:rPr>
          <w:lang w:eastAsia="zh-CN"/>
        </w:rPr>
        <w:t xml:space="preserve"> outline the configurations f</w:t>
      </w:r>
      <w:r w:rsidR="00C959D2" w:rsidRPr="00F35DF1">
        <w:rPr>
          <w:lang w:eastAsia="zh-CN"/>
        </w:rPr>
        <w:t>or various test environments. The</w:t>
      </w:r>
      <w:r w:rsidR="00D71FC6" w:rsidRPr="00F35DF1">
        <w:rPr>
          <w:lang w:eastAsia="zh-CN"/>
        </w:rPr>
        <w:t xml:space="preserve"> Dense Urban-eMBB Configuration</w:t>
      </w:r>
      <w:r w:rsidR="00151586" w:rsidRPr="00F35DF1">
        <w:rPr>
          <w:lang w:eastAsia="zh-CN"/>
        </w:rPr>
        <w:t>s A and</w:t>
      </w:r>
      <w:r w:rsidR="00D71FC6" w:rsidRPr="00F35DF1">
        <w:rPr>
          <w:lang w:eastAsia="zh-CN"/>
        </w:rPr>
        <w:t xml:space="preserve"> B and Rural-eMBB Configuration B </w:t>
      </w:r>
      <w:r w:rsidR="00CA395B" w:rsidRPr="00F35DF1">
        <w:rPr>
          <w:lang w:eastAsia="zh-CN"/>
        </w:rPr>
        <w:t>provide</w:t>
      </w:r>
      <w:r w:rsidR="00C959D2" w:rsidRPr="00F35DF1">
        <w:rPr>
          <w:lang w:eastAsia="zh-CN"/>
        </w:rPr>
        <w:t xml:space="preserve"> consistent assumptions on UE antenna elements, gain pattern, power, and noise figure</w:t>
      </w:r>
      <w:r w:rsidR="00CA395B" w:rsidRPr="00F35DF1">
        <w:rPr>
          <w:lang w:eastAsia="zh-CN"/>
        </w:rPr>
        <w:t xml:space="preserve"> for </w:t>
      </w:r>
      <w:r w:rsidR="00151586" w:rsidRPr="00F35DF1">
        <w:rPr>
          <w:lang w:eastAsia="zh-CN"/>
        </w:rPr>
        <w:t>4 GHz and 30 GHz carrier frequencies</w:t>
      </w:r>
      <w:r w:rsidR="00C959D2" w:rsidRPr="00F35DF1">
        <w:rPr>
          <w:lang w:eastAsia="zh-CN"/>
        </w:rPr>
        <w:t xml:space="preserve">. The on-going calibration for 3GPP self-evaluation </w:t>
      </w:r>
      <w:r w:rsidR="00744F1E">
        <w:rPr>
          <w:lang w:eastAsia="zh-CN"/>
        </w:rPr>
        <w:t>set</w:t>
      </w:r>
      <w:r w:rsidR="00D14359">
        <w:rPr>
          <w:lang w:eastAsia="zh-CN"/>
        </w:rPr>
        <w:t>s</w:t>
      </w:r>
      <w:r w:rsidR="00C959D2" w:rsidRPr="00F35DF1">
        <w:rPr>
          <w:lang w:eastAsia="zh-CN"/>
        </w:rPr>
        <w:t xml:space="preserve"> further </w:t>
      </w:r>
      <w:r w:rsidR="00F41FE6" w:rsidRPr="00F35DF1">
        <w:rPr>
          <w:lang w:eastAsia="zh-CN"/>
        </w:rPr>
        <w:t xml:space="preserve">details of simulation parameters </w:t>
      </w:r>
      <w:r w:rsidR="00F41FE6" w:rsidRPr="00F35DF1">
        <w:rPr>
          <w:lang w:eastAsia="zh-CN"/>
        </w:rPr>
        <w:fldChar w:fldCharType="begin"/>
      </w:r>
      <w:r w:rsidR="00F41FE6" w:rsidRPr="00F35DF1">
        <w:rPr>
          <w:lang w:eastAsia="zh-CN"/>
        </w:rPr>
        <w:instrText xml:space="preserve"> REF _Ref506216029 \r \h </w:instrText>
      </w:r>
      <w:r w:rsidR="00F41FE6" w:rsidRPr="00F35DF1">
        <w:rPr>
          <w:lang w:eastAsia="zh-CN"/>
        </w:rPr>
      </w:r>
      <w:r w:rsidR="00F41FE6" w:rsidRPr="00F35DF1">
        <w:rPr>
          <w:lang w:eastAsia="zh-CN"/>
        </w:rPr>
        <w:fldChar w:fldCharType="separate"/>
      </w:r>
      <w:r w:rsidR="007C534A" w:rsidRPr="00F35DF1">
        <w:rPr>
          <w:lang w:eastAsia="zh-CN"/>
        </w:rPr>
        <w:t>[3]</w:t>
      </w:r>
      <w:r w:rsidR="00F41FE6" w:rsidRPr="00F35DF1">
        <w:rPr>
          <w:lang w:eastAsia="zh-CN"/>
        </w:rPr>
        <w:fldChar w:fldCharType="end"/>
      </w:r>
      <w:r w:rsidR="00F41FE6" w:rsidRPr="00F35DF1">
        <w:rPr>
          <w:lang w:eastAsia="zh-CN"/>
        </w:rPr>
        <w:t xml:space="preserve"> based on the IMT-2020 evaluation specification. </w:t>
      </w:r>
    </w:p>
    <w:p w:rsidR="005A49FE" w:rsidRPr="00F35DF1" w:rsidRDefault="005A49FE" w:rsidP="00E403B6">
      <w:pPr>
        <w:rPr>
          <w:lang w:eastAsia="zh-CN"/>
        </w:rPr>
      </w:pPr>
      <w:r w:rsidRPr="00F35DF1">
        <w:rPr>
          <w:lang w:eastAsia="zh-CN"/>
        </w:rPr>
        <w:t xml:space="preserve">We propose using the UE parameters </w:t>
      </w:r>
      <w:r w:rsidR="00CA395B" w:rsidRPr="00F35DF1">
        <w:rPr>
          <w:lang w:eastAsia="zh-CN"/>
        </w:rPr>
        <w:t>for</w:t>
      </w:r>
      <w:r w:rsidRPr="00F35DF1">
        <w:rPr>
          <w:lang w:eastAsia="zh-CN"/>
        </w:rPr>
        <w:t xml:space="preserve"> Dense Urban-eMBB and Rural-eMBB tests at frequency 4 GHz and 30 GHz</w:t>
      </w:r>
      <w:r w:rsidR="00CA395B" w:rsidRPr="00F35DF1">
        <w:rPr>
          <w:lang w:eastAsia="zh-CN"/>
        </w:rPr>
        <w:t xml:space="preserve"> in </w:t>
      </w:r>
      <w:r w:rsidR="00CA395B" w:rsidRPr="00F35DF1">
        <w:rPr>
          <w:lang w:eastAsia="zh-CN"/>
        </w:rPr>
        <w:fldChar w:fldCharType="begin"/>
      </w:r>
      <w:r w:rsidR="00CA395B" w:rsidRPr="00F35DF1">
        <w:rPr>
          <w:lang w:eastAsia="zh-CN"/>
        </w:rPr>
        <w:instrText xml:space="preserve"> REF _Ref506214556 \r \h </w:instrText>
      </w:r>
      <w:r w:rsidR="00CA395B" w:rsidRPr="00F35DF1">
        <w:rPr>
          <w:lang w:eastAsia="zh-CN"/>
        </w:rPr>
      </w:r>
      <w:r w:rsidR="00CA395B" w:rsidRPr="00F35DF1">
        <w:rPr>
          <w:lang w:eastAsia="zh-CN"/>
        </w:rPr>
        <w:fldChar w:fldCharType="separate"/>
      </w:r>
      <w:r w:rsidR="007C534A" w:rsidRPr="00F35DF1">
        <w:rPr>
          <w:lang w:eastAsia="zh-CN"/>
        </w:rPr>
        <w:t>[2]</w:t>
      </w:r>
      <w:r w:rsidR="00CA395B" w:rsidRPr="00F35DF1">
        <w:rPr>
          <w:lang w:eastAsia="zh-CN"/>
        </w:rPr>
        <w:fldChar w:fldCharType="end"/>
      </w:r>
      <w:r w:rsidR="00CA395B" w:rsidRPr="00F35DF1">
        <w:rPr>
          <w:lang w:eastAsia="zh-CN"/>
        </w:rPr>
        <w:fldChar w:fldCharType="begin"/>
      </w:r>
      <w:r w:rsidR="00CA395B" w:rsidRPr="00F35DF1">
        <w:rPr>
          <w:lang w:eastAsia="zh-CN"/>
        </w:rPr>
        <w:instrText xml:space="preserve"> REF _Ref506216029 \r \h </w:instrText>
      </w:r>
      <w:r w:rsidR="00CA395B" w:rsidRPr="00F35DF1">
        <w:rPr>
          <w:lang w:eastAsia="zh-CN"/>
        </w:rPr>
      </w:r>
      <w:r w:rsidR="00CA395B" w:rsidRPr="00F35DF1">
        <w:rPr>
          <w:lang w:eastAsia="zh-CN"/>
        </w:rPr>
        <w:fldChar w:fldCharType="separate"/>
      </w:r>
      <w:r w:rsidR="007C534A" w:rsidRPr="00F35DF1">
        <w:rPr>
          <w:lang w:eastAsia="zh-CN"/>
        </w:rPr>
        <w:t>[3]</w:t>
      </w:r>
      <w:r w:rsidR="00CA395B" w:rsidRPr="00F35DF1">
        <w:rPr>
          <w:lang w:eastAsia="zh-CN"/>
        </w:rPr>
        <w:fldChar w:fldCharType="end"/>
      </w:r>
      <w:r w:rsidR="00CA395B" w:rsidRPr="00F35DF1">
        <w:rPr>
          <w:lang w:eastAsia="zh-CN"/>
        </w:rPr>
        <w:t xml:space="preserve"> as the handheld UE assumption for NTN</w:t>
      </w:r>
      <w:r w:rsidRPr="00F35DF1">
        <w:rPr>
          <w:lang w:eastAsia="zh-CN"/>
        </w:rPr>
        <w:t>.</w:t>
      </w:r>
      <w:r w:rsidR="00CA395B" w:rsidRPr="00F35DF1">
        <w:rPr>
          <w:lang w:eastAsia="zh-CN"/>
        </w:rPr>
        <w:t xml:space="preserve"> The UE parameters for 4 GHz frequency can be adopted for sub-6 GHz lower band, e.g. S band, and the UE parameters for 30 GHz can be used for </w:t>
      </w:r>
      <w:r w:rsidR="00744F1E">
        <w:rPr>
          <w:lang w:eastAsia="zh-CN"/>
        </w:rPr>
        <w:t xml:space="preserve">the </w:t>
      </w:r>
      <w:r w:rsidR="00CA395B" w:rsidRPr="00F35DF1">
        <w:rPr>
          <w:lang w:eastAsia="zh-CN"/>
        </w:rPr>
        <w:t xml:space="preserve">higher band, e.g. Ka band. </w:t>
      </w:r>
      <w:r w:rsidR="00003501" w:rsidRPr="00F35DF1">
        <w:rPr>
          <w:lang w:eastAsia="zh-CN"/>
        </w:rPr>
        <w:t xml:space="preserve">The UE parameters for the lower band and the higher band are listed in </w:t>
      </w:r>
      <w:r w:rsidR="00003501" w:rsidRPr="00F35DF1">
        <w:rPr>
          <w:lang w:eastAsia="zh-CN"/>
        </w:rPr>
        <w:fldChar w:fldCharType="begin"/>
      </w:r>
      <w:r w:rsidR="00003501" w:rsidRPr="00F35DF1">
        <w:rPr>
          <w:lang w:eastAsia="zh-CN"/>
        </w:rPr>
        <w:instrText xml:space="preserve"> REF _Ref506217844 \h </w:instrText>
      </w:r>
      <w:r w:rsidR="00003501" w:rsidRPr="00F35DF1">
        <w:rPr>
          <w:lang w:eastAsia="zh-CN"/>
        </w:rPr>
      </w:r>
      <w:r w:rsidR="00003501" w:rsidRPr="00F35DF1">
        <w:rPr>
          <w:lang w:eastAsia="zh-CN"/>
        </w:rPr>
        <w:fldChar w:fldCharType="separate"/>
      </w:r>
      <w:r w:rsidR="007C534A" w:rsidRPr="00F35DF1">
        <w:t xml:space="preserve">Table </w:t>
      </w:r>
      <w:r w:rsidR="007C534A" w:rsidRPr="00F35DF1">
        <w:rPr>
          <w:noProof/>
        </w:rPr>
        <w:t>1</w:t>
      </w:r>
      <w:r w:rsidR="00003501" w:rsidRPr="00F35DF1">
        <w:rPr>
          <w:lang w:eastAsia="zh-CN"/>
        </w:rPr>
        <w:fldChar w:fldCharType="end"/>
      </w:r>
      <w:r w:rsidR="00003501" w:rsidRPr="00F35DF1">
        <w:rPr>
          <w:lang w:eastAsia="zh-CN"/>
        </w:rPr>
        <w:t xml:space="preserve">. </w:t>
      </w:r>
    </w:p>
    <w:p w:rsidR="00BA2C73" w:rsidRPr="00F35DF1" w:rsidRDefault="00461651" w:rsidP="00461651">
      <w:pPr>
        <w:rPr>
          <w:lang w:eastAsia="zh-CN"/>
        </w:rPr>
      </w:pPr>
      <w:r w:rsidRPr="00F35DF1">
        <w:rPr>
          <w:lang w:eastAsia="zh-CN"/>
        </w:rPr>
        <w:lastRenderedPageBreak/>
        <w:t xml:space="preserve">One antenna panel is assumed for the lower band, and two panels for the higher band. An antenna panel is a planar array specified by </w:t>
      </w:r>
      <m:oMath>
        <m:d>
          <m:dPr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M, N, P</m:t>
            </m:r>
          </m:e>
        </m:d>
      </m:oMath>
      <w:r w:rsidRPr="00F35DF1">
        <w:rPr>
          <w:lang w:eastAsia="zh-CN"/>
        </w:rPr>
        <w:t xml:space="preserve">, where </w:t>
      </w:r>
      <w:r w:rsidRPr="00F35DF1">
        <w:rPr>
          <w:rFonts w:ascii="Times New Roman" w:hAnsi="Times New Roman" w:cs="Times New Roman"/>
          <w:i/>
          <w:lang w:eastAsia="zh-CN"/>
        </w:rPr>
        <w:t>N</w:t>
      </w:r>
      <w:r w:rsidRPr="00F35DF1">
        <w:rPr>
          <w:lang w:eastAsia="zh-CN"/>
        </w:rPr>
        <w:t xml:space="preserve"> is the number of columns and </w:t>
      </w:r>
      <w:r w:rsidRPr="00F35DF1">
        <w:rPr>
          <w:rFonts w:ascii="Times New Roman" w:hAnsi="Times New Roman" w:cs="Times New Roman"/>
          <w:i/>
          <w:lang w:eastAsia="zh-CN"/>
        </w:rPr>
        <w:t>M</w:t>
      </w:r>
      <w:r w:rsidRPr="00F35DF1">
        <w:rPr>
          <w:lang w:eastAsia="zh-CN"/>
        </w:rPr>
        <w:t xml:space="preserve"> is the number of antenna elements in each column</w:t>
      </w:r>
      <w:r w:rsidR="007C534A" w:rsidRPr="00F35DF1">
        <w:rPr>
          <w:lang w:eastAsia="zh-CN"/>
        </w:rPr>
        <w:t xml:space="preserve">, and </w:t>
      </w:r>
      <w:r w:rsidR="007C534A" w:rsidRPr="00F35DF1">
        <w:rPr>
          <w:rFonts w:ascii="Times New Roman" w:hAnsi="Times New Roman" w:cs="Times New Roman"/>
          <w:i/>
          <w:lang w:eastAsia="zh-CN"/>
        </w:rPr>
        <w:t>P</w:t>
      </w:r>
      <w:r w:rsidR="007C534A" w:rsidRPr="00F35DF1">
        <w:rPr>
          <w:lang w:eastAsia="zh-CN"/>
        </w:rPr>
        <w:t xml:space="preserve"> is the number of polarization</w:t>
      </w:r>
      <w:r w:rsidRPr="00F35DF1">
        <w:rPr>
          <w:lang w:eastAsia="zh-CN"/>
        </w:rPr>
        <w:t xml:space="preserve">. The antenna elements are uniformly spaced with a center-to-center spacing of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w:rPr>
                <w:rFonts w:ascii="Cambria Math" w:hAnsi="Cambria Math"/>
                <w:lang w:eastAsia="zh-CN"/>
              </w:rPr>
              <m:t>H</m:t>
            </m:r>
          </m:sub>
        </m:sSub>
      </m:oMath>
      <w:r w:rsidRPr="00F35DF1">
        <w:rPr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w:rPr>
                <w:rFonts w:ascii="Cambria Math" w:hAnsi="Cambria Math"/>
                <w:lang w:eastAsia="zh-CN"/>
              </w:rPr>
              <m:t>V</m:t>
            </m:r>
          </m:sub>
        </m:sSub>
      </m:oMath>
      <w:r w:rsidRPr="00F35DF1">
        <w:rPr>
          <w:lang w:eastAsia="zh-CN"/>
        </w:rPr>
        <w:t xml:space="preserve"> in the horizontal and vertical directions, respectively. </w:t>
      </w:r>
      <w:r w:rsidR="007C534A" w:rsidRPr="00F35DF1">
        <w:rPr>
          <w:lang w:eastAsia="zh-CN"/>
        </w:rPr>
        <w:t>We assume each panel have dual polarizations, vertical (0</w:t>
      </w:r>
      <w:r w:rsidR="007C534A" w:rsidRPr="00F35DF1">
        <w:rPr>
          <w:rFonts w:ascii="Times New Roman" w:hAnsi="Times New Roman" w:cs="Times New Roman"/>
          <w:lang w:eastAsia="zh-CN"/>
        </w:rPr>
        <w:t>°</w:t>
      </w:r>
      <w:r w:rsidR="007C534A" w:rsidRPr="00F35DF1">
        <w:rPr>
          <w:lang w:eastAsia="zh-CN"/>
        </w:rPr>
        <w:t>) and horizontal (180</w:t>
      </w:r>
      <w:r w:rsidR="007C534A" w:rsidRPr="00F35DF1">
        <w:rPr>
          <w:rFonts w:ascii="Times New Roman" w:hAnsi="Times New Roman" w:cs="Times New Roman"/>
          <w:lang w:eastAsia="zh-CN"/>
        </w:rPr>
        <w:t>°</w:t>
      </w:r>
      <w:r w:rsidR="007C534A" w:rsidRPr="00F35DF1">
        <w:rPr>
          <w:lang w:eastAsia="zh-CN"/>
        </w:rPr>
        <w:t>)</w:t>
      </w:r>
      <w:r w:rsidR="008970DC" w:rsidRPr="00F35DF1">
        <w:rPr>
          <w:lang w:eastAsia="zh-CN"/>
        </w:rPr>
        <w:t xml:space="preserve">. For the lower band, each of the four antenna element is connected to a transceiver unit (TXRU). For the higher band, </w:t>
      </w:r>
      <w:r w:rsidR="00BA2C73" w:rsidRPr="00F35DF1">
        <w:rPr>
          <w:lang w:eastAsia="zh-CN"/>
        </w:rPr>
        <w:t xml:space="preserve">one panel has </w:t>
      </w:r>
      <w:r w:rsidR="005B0513" w:rsidRPr="00F35DF1">
        <w:rPr>
          <w:rFonts w:ascii="Times New Roman" w:hAnsi="Times New Roman" w:cs="Times New Roman"/>
          <w:lang w:eastAsia="zh-CN"/>
        </w:rPr>
        <w:t>2×4×2</w:t>
      </w:r>
      <w:r w:rsidR="00BA2C73" w:rsidRPr="00F35DF1">
        <w:rPr>
          <w:lang w:eastAsia="zh-CN"/>
        </w:rPr>
        <w:t xml:space="preserve"> </w:t>
      </w:r>
      <w:r w:rsidR="005B0513" w:rsidRPr="00F35DF1">
        <w:rPr>
          <w:lang w:eastAsia="zh-CN"/>
        </w:rPr>
        <w:t xml:space="preserve">elements, </w:t>
      </w:r>
      <w:r w:rsidR="00F35DF1" w:rsidRPr="00F35DF1">
        <w:rPr>
          <w:lang w:eastAsia="zh-CN"/>
        </w:rPr>
        <w:t>as illustrated</w:t>
      </w:r>
      <w:r w:rsidR="005B0513" w:rsidRPr="00F35DF1">
        <w:rPr>
          <w:lang w:eastAsia="zh-CN"/>
        </w:rPr>
        <w:t xml:space="preserve"> in </w:t>
      </w:r>
      <w:r w:rsidR="005B0513" w:rsidRPr="00F35DF1">
        <w:rPr>
          <w:lang w:eastAsia="zh-CN"/>
        </w:rPr>
        <w:fldChar w:fldCharType="begin"/>
      </w:r>
      <w:r w:rsidR="005B0513" w:rsidRPr="00F35DF1">
        <w:rPr>
          <w:lang w:eastAsia="zh-CN"/>
        </w:rPr>
        <w:instrText xml:space="preserve"> REF _Ref506222233 \h </w:instrText>
      </w:r>
      <w:r w:rsidR="005B0513" w:rsidRPr="00F35DF1">
        <w:rPr>
          <w:lang w:eastAsia="zh-CN"/>
        </w:rPr>
      </w:r>
      <w:r w:rsidR="005B0513" w:rsidRPr="00F35DF1">
        <w:rPr>
          <w:lang w:eastAsia="zh-CN"/>
        </w:rPr>
        <w:fldChar w:fldCharType="separate"/>
      </w:r>
      <w:r w:rsidR="00744F1E" w:rsidRPr="00F35DF1">
        <w:t xml:space="preserve">Figure </w:t>
      </w:r>
      <w:r w:rsidR="00744F1E">
        <w:rPr>
          <w:noProof/>
        </w:rPr>
        <w:t>1</w:t>
      </w:r>
      <w:r w:rsidR="005B0513" w:rsidRPr="00F35DF1">
        <w:rPr>
          <w:lang w:eastAsia="zh-CN"/>
        </w:rPr>
        <w:fldChar w:fldCharType="end"/>
      </w:r>
      <w:r w:rsidR="002572E5" w:rsidRPr="00F35DF1">
        <w:rPr>
          <w:lang w:eastAsia="zh-CN"/>
        </w:rPr>
        <w:t>. One panel is connected to two TXRUs, one per polarization. T</w:t>
      </w:r>
      <w:r w:rsidR="008970DC" w:rsidRPr="00F35DF1">
        <w:rPr>
          <w:lang w:eastAsia="zh-CN"/>
        </w:rPr>
        <w:t xml:space="preserve">he </w:t>
      </w:r>
      <w:r w:rsidR="005B0513" w:rsidRPr="00F35DF1">
        <w:rPr>
          <w:lang w:eastAsia="zh-CN"/>
        </w:rPr>
        <w:t xml:space="preserve">whole </w:t>
      </w:r>
      <w:r w:rsidR="008970DC" w:rsidRPr="00F35DF1">
        <w:rPr>
          <w:rFonts w:ascii="Times New Roman" w:hAnsi="Times New Roman" w:cs="Times New Roman"/>
          <w:lang w:eastAsia="zh-CN"/>
        </w:rPr>
        <w:t>2×4</w:t>
      </w:r>
      <w:r w:rsidR="008970DC" w:rsidRPr="00F35DF1">
        <w:rPr>
          <w:lang w:eastAsia="zh-CN"/>
        </w:rPr>
        <w:t xml:space="preserve"> elements </w:t>
      </w:r>
      <w:r w:rsidR="00BA2C73" w:rsidRPr="00F35DF1">
        <w:rPr>
          <w:lang w:eastAsia="zh-CN"/>
        </w:rPr>
        <w:t xml:space="preserve">of the same polarization </w:t>
      </w:r>
      <w:r w:rsidR="002572E5" w:rsidRPr="00F35DF1">
        <w:rPr>
          <w:lang w:eastAsia="zh-CN"/>
        </w:rPr>
        <w:t xml:space="preserve">within the panel </w:t>
      </w:r>
      <w:r w:rsidR="008970DC" w:rsidRPr="00F35DF1">
        <w:rPr>
          <w:lang w:eastAsia="zh-CN"/>
        </w:rPr>
        <w:t>are co-phased</w:t>
      </w:r>
      <w:r w:rsidR="00BA2C73" w:rsidRPr="00F35DF1">
        <w:rPr>
          <w:lang w:eastAsia="zh-CN"/>
        </w:rPr>
        <w:t xml:space="preserve"> </w:t>
      </w:r>
      <w:r w:rsidR="00744F1E">
        <w:rPr>
          <w:lang w:eastAsia="zh-CN"/>
        </w:rPr>
        <w:t>for</w:t>
      </w:r>
      <w:r w:rsidR="00BA2C73" w:rsidRPr="00F35DF1">
        <w:rPr>
          <w:lang w:eastAsia="zh-CN"/>
        </w:rPr>
        <w:t xml:space="preserve"> the desired beam direction</w:t>
      </w:r>
      <w:r w:rsidR="002572E5" w:rsidRPr="00F35DF1">
        <w:rPr>
          <w:lang w:eastAsia="zh-CN"/>
        </w:rPr>
        <w:t xml:space="preserve"> as shown in </w:t>
      </w:r>
      <w:r w:rsidR="002572E5" w:rsidRPr="00F35DF1">
        <w:rPr>
          <w:lang w:eastAsia="zh-CN"/>
        </w:rPr>
        <w:fldChar w:fldCharType="begin"/>
      </w:r>
      <w:r w:rsidR="002572E5" w:rsidRPr="00F35DF1">
        <w:rPr>
          <w:lang w:eastAsia="zh-CN"/>
        </w:rPr>
        <w:instrText xml:space="preserve"> REF _Ref506302186 \h </w:instrText>
      </w:r>
      <w:r w:rsidR="002572E5" w:rsidRPr="00F35DF1">
        <w:rPr>
          <w:lang w:eastAsia="zh-CN"/>
        </w:rPr>
      </w:r>
      <w:r w:rsidR="002572E5" w:rsidRPr="00F35DF1">
        <w:rPr>
          <w:lang w:eastAsia="zh-CN"/>
        </w:rPr>
        <w:fldChar w:fldCharType="separate"/>
      </w:r>
      <w:r w:rsidR="002572E5" w:rsidRPr="00F35DF1">
        <w:t xml:space="preserve">Figure </w:t>
      </w:r>
      <w:r w:rsidR="002572E5" w:rsidRPr="00F35DF1">
        <w:rPr>
          <w:noProof/>
        </w:rPr>
        <w:t>2</w:t>
      </w:r>
      <w:r w:rsidR="002572E5" w:rsidRPr="00F35DF1">
        <w:rPr>
          <w:lang w:eastAsia="zh-CN"/>
        </w:rPr>
        <w:fldChar w:fldCharType="end"/>
      </w:r>
      <w:r w:rsidR="002572E5" w:rsidRPr="00F35DF1">
        <w:rPr>
          <w:lang w:eastAsia="zh-CN"/>
        </w:rPr>
        <w:t xml:space="preserve">. </w:t>
      </w:r>
      <w:r w:rsidR="005B0513" w:rsidRPr="00F35DF1">
        <w:rPr>
          <w:lang w:eastAsia="zh-CN"/>
        </w:rPr>
        <w:t xml:space="preserve"> </w:t>
      </w:r>
    </w:p>
    <w:p w:rsidR="00461651" w:rsidRPr="00F35DF1" w:rsidRDefault="00391E9A" w:rsidP="00461651">
      <w:pPr>
        <w:rPr>
          <w:rFonts w:cs="Times New Roman"/>
          <w:lang w:eastAsia="zh-CN"/>
        </w:rPr>
      </w:pPr>
      <w:r w:rsidRPr="00F35DF1">
        <w:rPr>
          <w:lang w:eastAsia="zh-CN"/>
        </w:rPr>
        <w:t xml:space="preserve">In this assumption, </w:t>
      </w:r>
      <w:r w:rsidR="00457728" w:rsidRPr="00F35DF1">
        <w:rPr>
          <w:lang w:eastAsia="zh-CN"/>
        </w:rPr>
        <w:t xml:space="preserve">the antenna element for </w:t>
      </w:r>
      <w:r w:rsidR="00744F1E">
        <w:rPr>
          <w:lang w:eastAsia="zh-CN"/>
        </w:rPr>
        <w:t>the lower band</w:t>
      </w:r>
      <w:r w:rsidR="00457728" w:rsidRPr="00F35DF1">
        <w:rPr>
          <w:lang w:eastAsia="zh-CN"/>
        </w:rPr>
        <w:t xml:space="preserve"> has a omni-directional gain pattern, while the element</w:t>
      </w:r>
      <w:r w:rsidR="00744F1E">
        <w:rPr>
          <w:lang w:eastAsia="zh-CN"/>
        </w:rPr>
        <w:t xml:space="preserve"> for the higher band</w:t>
      </w:r>
      <w:r w:rsidR="00457728" w:rsidRPr="00F35DF1">
        <w:rPr>
          <w:lang w:eastAsia="zh-CN"/>
        </w:rPr>
        <w:t xml:space="preserve"> has some directivity with a gain pattern defined in </w:t>
      </w:r>
      <w:r w:rsidR="00457728" w:rsidRPr="00F35DF1">
        <w:rPr>
          <w:lang w:eastAsia="zh-CN"/>
        </w:rPr>
        <w:fldChar w:fldCharType="begin"/>
      </w:r>
      <w:r w:rsidR="00457728" w:rsidRPr="00F35DF1">
        <w:rPr>
          <w:lang w:eastAsia="zh-CN"/>
        </w:rPr>
        <w:instrText xml:space="preserve"> REF _Ref506046468 \h </w:instrText>
      </w:r>
      <w:r w:rsidR="00457728" w:rsidRPr="00F35DF1">
        <w:rPr>
          <w:lang w:eastAsia="zh-CN"/>
        </w:rPr>
      </w:r>
      <w:r w:rsidR="00457728" w:rsidRPr="00F35DF1">
        <w:rPr>
          <w:lang w:eastAsia="zh-CN"/>
        </w:rPr>
        <w:fldChar w:fldCharType="separate"/>
      </w:r>
      <w:r w:rsidR="00457728" w:rsidRPr="00F35DF1">
        <w:t xml:space="preserve">Table </w:t>
      </w:r>
      <w:r w:rsidR="00457728" w:rsidRPr="00F35DF1">
        <w:rPr>
          <w:noProof/>
        </w:rPr>
        <w:t>2</w:t>
      </w:r>
      <w:r w:rsidR="00457728" w:rsidRPr="00F35DF1">
        <w:rPr>
          <w:lang w:eastAsia="zh-CN"/>
        </w:rPr>
        <w:fldChar w:fldCharType="end"/>
      </w:r>
      <w:r w:rsidR="00457728" w:rsidRPr="00F35DF1">
        <w:rPr>
          <w:lang w:eastAsia="zh-CN"/>
        </w:rPr>
        <w:t xml:space="preserve">. For this reason, </w:t>
      </w:r>
      <w:r w:rsidRPr="00F35DF1">
        <w:rPr>
          <w:lang w:eastAsia="zh-CN"/>
        </w:rPr>
        <w:t xml:space="preserve">the UE operating in </w:t>
      </w:r>
      <w:r w:rsidR="009E1A4B" w:rsidRPr="00F35DF1">
        <w:rPr>
          <w:lang w:eastAsia="zh-CN"/>
        </w:rPr>
        <w:t>higher band</w:t>
      </w:r>
      <w:r w:rsidRPr="00F35DF1">
        <w:rPr>
          <w:lang w:eastAsia="zh-CN"/>
        </w:rPr>
        <w:t xml:space="preserve"> has two panels</w:t>
      </w:r>
      <w:r w:rsidR="009E1A4B" w:rsidRPr="00F35DF1">
        <w:rPr>
          <w:lang w:eastAsia="zh-CN"/>
        </w:rPr>
        <w:t xml:space="preserve"> with back-to-back boresights (bearing angle 0</w:t>
      </w:r>
      <w:r w:rsidR="009E1A4B" w:rsidRPr="00F35DF1">
        <w:rPr>
          <w:rFonts w:ascii="Times New Roman" w:hAnsi="Times New Roman" w:cs="Times New Roman"/>
          <w:lang w:eastAsia="zh-CN"/>
        </w:rPr>
        <w:t>°</w:t>
      </w:r>
      <w:r w:rsidRPr="00F35DF1">
        <w:rPr>
          <w:lang w:eastAsia="zh-CN"/>
        </w:rPr>
        <w:t xml:space="preserve"> </w:t>
      </w:r>
      <w:r w:rsidR="009E1A4B" w:rsidRPr="00F35DF1">
        <w:rPr>
          <w:lang w:eastAsia="zh-CN"/>
        </w:rPr>
        <w:t>and 180</w:t>
      </w:r>
      <w:r w:rsidR="009E1A4B" w:rsidRPr="00F35DF1">
        <w:rPr>
          <w:rFonts w:ascii="Times New Roman" w:hAnsi="Times New Roman" w:cs="Times New Roman"/>
          <w:lang w:eastAsia="zh-CN"/>
        </w:rPr>
        <w:t xml:space="preserve">° </w:t>
      </w:r>
      <w:r w:rsidR="009E1A4B" w:rsidRPr="00F35DF1">
        <w:rPr>
          <w:rFonts w:cs="Times New Roman"/>
          <w:lang w:eastAsia="zh-CN"/>
        </w:rPr>
        <w:t>w.r.t. the UE)</w:t>
      </w:r>
      <w:r w:rsidR="00876BC5" w:rsidRPr="00F35DF1">
        <w:rPr>
          <w:rFonts w:cs="Times New Roman"/>
          <w:lang w:eastAsia="zh-CN"/>
        </w:rPr>
        <w:t xml:space="preserve"> to cover the whole azimuth domain. </w:t>
      </w:r>
    </w:p>
    <w:p w:rsidR="002572E5" w:rsidRPr="00F35DF1" w:rsidRDefault="002572E5" w:rsidP="00461651">
      <w:pPr>
        <w:rPr>
          <w:lang w:eastAsia="zh-CN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68"/>
        <w:gridCol w:w="2592"/>
        <w:gridCol w:w="2592"/>
      </w:tblGrid>
      <w:tr w:rsidR="00E24F7C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b/>
                <w:sz w:val="22"/>
                <w:lang w:eastAsia="zh-CN"/>
              </w:rPr>
            </w:pPr>
            <w:r w:rsidRPr="00F35DF1">
              <w:rPr>
                <w:b/>
                <w:sz w:val="22"/>
                <w:lang w:eastAsia="zh-CN"/>
              </w:rPr>
              <w:t>Parameters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b/>
                <w:sz w:val="22"/>
                <w:lang w:eastAsia="zh-CN"/>
              </w:rPr>
            </w:pPr>
            <w:r w:rsidRPr="00F35DF1">
              <w:rPr>
                <w:b/>
                <w:sz w:val="22"/>
                <w:lang w:eastAsia="zh-CN"/>
              </w:rPr>
              <w:t>For &lt;6 GHz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b/>
                <w:sz w:val="22"/>
                <w:lang w:eastAsia="zh-CN"/>
              </w:rPr>
            </w:pPr>
            <w:r w:rsidRPr="00F35DF1">
              <w:rPr>
                <w:b/>
                <w:sz w:val="22"/>
                <w:lang w:eastAsia="zh-CN"/>
              </w:rPr>
              <w:t xml:space="preserve">For higher frequency </w:t>
            </w:r>
          </w:p>
        </w:tc>
      </w:tr>
      <w:tr w:rsidR="00E24F7C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Max. transmit power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23 dBm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23 dBm</w:t>
            </w:r>
          </w:p>
        </w:tc>
      </w:tr>
      <w:tr w:rsidR="00E24F7C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Number of antenna elements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AA6F8E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4 Tx/Rx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E24F7C" w:rsidRPr="00F35DF1" w:rsidRDefault="00E24F7C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32</w:t>
            </w:r>
            <w:r w:rsidR="00AA6F8E" w:rsidRPr="00F35DF1">
              <w:rPr>
                <w:sz w:val="22"/>
                <w:lang w:eastAsia="zh-CN"/>
              </w:rPr>
              <w:t xml:space="preserve"> Tx/Rx</w:t>
            </w:r>
          </w:p>
        </w:tc>
      </w:tr>
      <w:tr w:rsidR="0020635D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Number of antenna panels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1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2</w:t>
            </w:r>
          </w:p>
        </w:tc>
      </w:tr>
      <w:tr w:rsidR="0020635D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Antenna panel orientation (bearing angle, downtilt)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(</w:t>
            </w:r>
            <w:r w:rsidRPr="00F35DF1">
              <w:rPr>
                <w:rFonts w:eastAsiaTheme="minorEastAsia"/>
                <w:sz w:val="22"/>
                <w:lang w:eastAsia="zh-CN"/>
              </w:rPr>
              <w:t>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Pr="00F35DF1">
              <w:rPr>
                <w:rFonts w:eastAsiaTheme="minorEastAsia"/>
                <w:sz w:val="22"/>
                <w:lang w:eastAsia="zh-CN"/>
              </w:rPr>
              <w:t>, 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Pr="00F35DF1">
              <w:rPr>
                <w:sz w:val="22"/>
                <w:lang w:eastAsia="zh-CN"/>
              </w:rPr>
              <w:t>)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6F5F18" w:rsidRPr="00F35DF1" w:rsidRDefault="006F5F18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 xml:space="preserve">Panel 1: </w:t>
            </w:r>
            <w:r w:rsidR="0020635D" w:rsidRPr="00F35DF1">
              <w:rPr>
                <w:sz w:val="22"/>
                <w:lang w:eastAsia="zh-CN"/>
              </w:rPr>
              <w:t>(</w:t>
            </w:r>
            <w:r w:rsidR="0020635D" w:rsidRPr="00F35DF1">
              <w:rPr>
                <w:rFonts w:eastAsiaTheme="minorEastAsia"/>
                <w:sz w:val="22"/>
                <w:lang w:eastAsia="zh-CN"/>
              </w:rPr>
              <w:t>0</w:t>
            </w:r>
            <w:r w:rsidR="0020635D"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="0020635D" w:rsidRPr="00F35DF1">
              <w:rPr>
                <w:rFonts w:eastAsiaTheme="minorEastAsia"/>
                <w:sz w:val="22"/>
                <w:lang w:eastAsia="zh-CN"/>
              </w:rPr>
              <w:t>, 0</w:t>
            </w:r>
            <w:r w:rsidR="0020635D"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="0020635D" w:rsidRPr="00F35DF1">
              <w:rPr>
                <w:sz w:val="22"/>
                <w:lang w:eastAsia="zh-CN"/>
              </w:rPr>
              <w:t>)</w:t>
            </w:r>
          </w:p>
          <w:p w:rsidR="0020635D" w:rsidRPr="00F35DF1" w:rsidRDefault="006F5F18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 xml:space="preserve">Panel 2: </w:t>
            </w:r>
            <w:r w:rsidR="0020635D" w:rsidRPr="00F35DF1">
              <w:rPr>
                <w:sz w:val="22"/>
                <w:lang w:eastAsia="zh-CN"/>
              </w:rPr>
              <w:t>(18</w:t>
            </w:r>
            <w:r w:rsidR="0020635D" w:rsidRPr="00F35DF1">
              <w:rPr>
                <w:rFonts w:eastAsiaTheme="minorEastAsia"/>
                <w:sz w:val="22"/>
                <w:lang w:eastAsia="zh-CN"/>
              </w:rPr>
              <w:t>0</w:t>
            </w:r>
            <w:r w:rsidR="0020635D"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="0020635D" w:rsidRPr="00F35DF1">
              <w:rPr>
                <w:rFonts w:eastAsiaTheme="minorEastAsia"/>
                <w:sz w:val="22"/>
                <w:lang w:eastAsia="zh-CN"/>
              </w:rPr>
              <w:t>, 0</w:t>
            </w:r>
            <w:r w:rsidR="0020635D"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="0020635D" w:rsidRPr="00F35DF1">
              <w:rPr>
                <w:sz w:val="22"/>
                <w:lang w:eastAsia="zh-CN"/>
              </w:rPr>
              <w:t>)</w:t>
            </w:r>
          </w:p>
        </w:tc>
      </w:tr>
      <w:tr w:rsidR="00312D99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2D99" w:rsidRPr="00F35DF1" w:rsidRDefault="00347F82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Antenna panel configuration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2D99" w:rsidRPr="00F35DF1" w:rsidRDefault="00347F82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(M, N, P) = (1, 2, 2)</w:t>
            </w:r>
          </w:p>
          <w:p w:rsidR="00347F82" w:rsidRPr="00F35DF1" w:rsidRDefault="00E74988" w:rsidP="0020635D">
            <w:pPr>
              <w:spacing w:after="0" w:line="240" w:lineRule="auto"/>
              <w:rPr>
                <w:rFonts w:eastAsiaTheme="minorEastAsia"/>
                <w:sz w:val="22"/>
                <w:lang w:eastAsia="zh-CN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lang w:eastAsia="zh-CN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lang w:eastAsia="zh-CN"/>
                      </w:rPr>
                      <m:t>H</m:t>
                    </m:r>
                  </m:sub>
                </m:sSub>
                <m:r>
                  <w:rPr>
                    <w:rFonts w:ascii="Cambria Math" w:hAnsi="Cambria Math"/>
                    <w:sz w:val="22"/>
                    <w:lang w:eastAsia="zh-CN"/>
                  </w:rPr>
                  <m:t>=0.5λ</m:t>
                </m:r>
              </m:oMath>
            </m:oMathPara>
          </w:p>
          <w:p w:rsidR="00347F82" w:rsidRPr="00F35DF1" w:rsidRDefault="00347F82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rFonts w:eastAsiaTheme="minorEastAsia"/>
                <w:sz w:val="22"/>
                <w:lang w:eastAsia="zh-CN"/>
              </w:rPr>
              <w:t>Polarization: 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Pr="00F35DF1">
              <w:rPr>
                <w:rFonts w:eastAsiaTheme="minorEastAsia"/>
                <w:sz w:val="22"/>
                <w:lang w:eastAsia="zh-CN"/>
              </w:rPr>
              <w:t>, 90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2D99" w:rsidRPr="00F35DF1" w:rsidRDefault="00347F82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(M, N, P) = (2, 4, 2)</w:t>
            </w:r>
          </w:p>
          <w:p w:rsidR="00347F82" w:rsidRPr="00F35DF1" w:rsidRDefault="00E74988" w:rsidP="0020635D">
            <w:pPr>
              <w:spacing w:after="0" w:line="240" w:lineRule="auto"/>
              <w:rPr>
                <w:rFonts w:eastAsiaTheme="minorEastAsia"/>
                <w:sz w:val="22"/>
                <w:lang w:eastAsia="zh-CN"/>
              </w:rPr>
            </w:pPr>
            <m:oMath>
              <m:d>
                <m:dPr>
                  <m:ctrlPr>
                    <w:rPr>
                      <w:rFonts w:ascii="Cambria Math" w:hAnsi="Cambria Math"/>
                      <w:i/>
                      <w:sz w:val="22"/>
                      <w:lang w:eastAsia="zh-C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lang w:eastAsia="zh-CN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lang w:eastAsia="zh-CN"/>
                        </w:rPr>
                        <m:t>H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lang w:eastAsia="zh-CN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lang w:eastAsia="zh-CN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lang w:eastAsia="zh-CN"/>
                        </w:rPr>
                        <m:t>V</m:t>
                      </m:r>
                    </m:sub>
                  </m:sSub>
                </m:e>
              </m:d>
              <m:r>
                <w:rPr>
                  <w:rFonts w:ascii="Cambria Math" w:hAnsi="Cambria Math"/>
                  <w:sz w:val="22"/>
                  <w:lang w:eastAsia="zh-CN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2"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lang w:eastAsia="zh-CN"/>
                    </w:rPr>
                    <m:t>0.5, 0.5</m:t>
                  </m:r>
                </m:e>
              </m:d>
              <m:r>
                <w:rPr>
                  <w:rFonts w:ascii="Cambria Math" w:hAnsi="Cambria Math"/>
                  <w:sz w:val="22"/>
                  <w:lang w:eastAsia="zh-CN"/>
                </w:rPr>
                <m:t>λ</m:t>
              </m:r>
            </m:oMath>
            <w:r w:rsidR="00347F82" w:rsidRPr="00F35DF1">
              <w:rPr>
                <w:rFonts w:eastAsiaTheme="minorEastAsia"/>
                <w:sz w:val="22"/>
                <w:lang w:eastAsia="zh-CN"/>
              </w:rPr>
              <w:t xml:space="preserve"> </w:t>
            </w:r>
          </w:p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rFonts w:eastAsiaTheme="minorEastAsia"/>
                <w:sz w:val="22"/>
                <w:lang w:eastAsia="zh-CN"/>
              </w:rPr>
              <w:t>Polarization: 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  <w:r w:rsidRPr="00F35DF1">
              <w:rPr>
                <w:rFonts w:eastAsiaTheme="minorEastAsia"/>
                <w:sz w:val="22"/>
                <w:lang w:eastAsia="zh-CN"/>
              </w:rPr>
              <w:t>, 90</w:t>
            </w:r>
            <w:r w:rsidRPr="00F35DF1">
              <w:rPr>
                <w:rFonts w:ascii="Times New Roman" w:eastAsiaTheme="minorEastAsia" w:hAnsi="Times New Roman" w:cs="Times New Roman"/>
                <w:sz w:val="22"/>
                <w:lang w:eastAsia="zh-CN"/>
              </w:rPr>
              <w:t>°</w:t>
            </w:r>
          </w:p>
        </w:tc>
      </w:tr>
      <w:tr w:rsidR="00317FA9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7FA9" w:rsidRPr="00F35DF1" w:rsidRDefault="00317FA9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TXRU to element mapping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7FA9" w:rsidRPr="00F35DF1" w:rsidRDefault="00317FA9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One TXRU per element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317FA9" w:rsidRPr="00F35DF1" w:rsidRDefault="00317FA9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One TXRU per panel per polarization</w:t>
            </w:r>
          </w:p>
        </w:tc>
      </w:tr>
      <w:tr w:rsidR="00AA6F8E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AA6F8E" w:rsidRPr="00F35DF1" w:rsidRDefault="00AA6F8E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Antenna element gain pattern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AA6F8E" w:rsidRPr="00F35DF1" w:rsidRDefault="00AA6F8E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Omni-directional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AA6F8E" w:rsidRPr="00F35DF1" w:rsidRDefault="00AA6F8E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 xml:space="preserve">See </w:t>
            </w:r>
            <w:r w:rsidRPr="00F35DF1">
              <w:rPr>
                <w:sz w:val="22"/>
                <w:lang w:eastAsia="zh-CN"/>
              </w:rPr>
              <w:fldChar w:fldCharType="begin"/>
            </w:r>
            <w:r w:rsidRPr="00F35DF1">
              <w:rPr>
                <w:sz w:val="22"/>
                <w:lang w:eastAsia="zh-CN"/>
              </w:rPr>
              <w:instrText xml:space="preserve"> REF _Ref506046468 \h  \* MERGEFORMAT </w:instrText>
            </w:r>
            <w:r w:rsidRPr="00F35DF1">
              <w:rPr>
                <w:sz w:val="22"/>
                <w:lang w:eastAsia="zh-CN"/>
              </w:rPr>
            </w:r>
            <w:r w:rsidRPr="00F35DF1">
              <w:rPr>
                <w:sz w:val="22"/>
                <w:lang w:eastAsia="zh-CN"/>
              </w:rPr>
              <w:fldChar w:fldCharType="separate"/>
            </w:r>
            <w:r w:rsidR="007C534A" w:rsidRPr="00F35DF1">
              <w:rPr>
                <w:sz w:val="22"/>
              </w:rPr>
              <w:t xml:space="preserve">Table </w:t>
            </w:r>
            <w:r w:rsidR="007C534A" w:rsidRPr="00F35DF1">
              <w:rPr>
                <w:noProof/>
                <w:sz w:val="22"/>
              </w:rPr>
              <w:t>2</w:t>
            </w:r>
            <w:r w:rsidRPr="00F35DF1">
              <w:rPr>
                <w:sz w:val="22"/>
                <w:lang w:eastAsia="zh-CN"/>
              </w:rPr>
              <w:fldChar w:fldCharType="end"/>
            </w:r>
          </w:p>
        </w:tc>
      </w:tr>
      <w:tr w:rsidR="0020635D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Antenna element gain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0 dBi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5 dBi</w:t>
            </w:r>
          </w:p>
        </w:tc>
      </w:tr>
      <w:tr w:rsidR="0020635D" w:rsidRPr="00F35DF1" w:rsidTr="0020635D">
        <w:trPr>
          <w:jc w:val="center"/>
        </w:trPr>
        <w:tc>
          <w:tcPr>
            <w:tcW w:w="3168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Noise figure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7 dB</w:t>
            </w:r>
          </w:p>
        </w:tc>
        <w:tc>
          <w:tcPr>
            <w:tcW w:w="2592" w:type="dxa"/>
            <w:tcMar>
              <w:top w:w="58" w:type="dxa"/>
              <w:left w:w="115" w:type="dxa"/>
              <w:bottom w:w="58" w:type="dxa"/>
              <w:right w:w="115" w:type="dxa"/>
            </w:tcMar>
          </w:tcPr>
          <w:p w:rsidR="0020635D" w:rsidRPr="00F35DF1" w:rsidRDefault="0020635D" w:rsidP="0020635D">
            <w:pPr>
              <w:spacing w:after="0" w:line="240" w:lineRule="auto"/>
              <w:rPr>
                <w:sz w:val="22"/>
                <w:lang w:eastAsia="zh-CN"/>
              </w:rPr>
            </w:pPr>
            <w:r w:rsidRPr="00F35DF1">
              <w:rPr>
                <w:sz w:val="22"/>
                <w:lang w:eastAsia="zh-CN"/>
              </w:rPr>
              <w:t>10 dB</w:t>
            </w:r>
          </w:p>
        </w:tc>
      </w:tr>
    </w:tbl>
    <w:p w:rsidR="000B5D89" w:rsidRPr="00F35DF1" w:rsidRDefault="00CE0CD0" w:rsidP="00CE0CD0">
      <w:pPr>
        <w:pStyle w:val="Caption"/>
        <w:rPr>
          <w:lang w:val="en-US"/>
        </w:rPr>
      </w:pPr>
      <w:bookmarkStart w:id="3" w:name="_Ref506217844"/>
      <w:r w:rsidRPr="00F35DF1">
        <w:rPr>
          <w:lang w:val="en-US"/>
        </w:rPr>
        <w:t xml:space="preserve">Table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Table \* ARABIC </w:instrText>
      </w:r>
      <w:r w:rsidRPr="00F35DF1">
        <w:rPr>
          <w:lang w:val="en-US"/>
        </w:rPr>
        <w:fldChar w:fldCharType="separate"/>
      </w:r>
      <w:r w:rsidR="007C534A" w:rsidRPr="00F35DF1">
        <w:rPr>
          <w:noProof/>
          <w:lang w:val="en-US"/>
        </w:rPr>
        <w:t>1</w:t>
      </w:r>
      <w:r w:rsidRPr="00F35DF1">
        <w:rPr>
          <w:lang w:val="en-US"/>
        </w:rPr>
        <w:fldChar w:fldCharType="end"/>
      </w:r>
      <w:bookmarkEnd w:id="3"/>
      <w:r w:rsidRPr="00F35DF1">
        <w:rPr>
          <w:lang w:val="en-US"/>
        </w:rPr>
        <w:t xml:space="preserve">. UE assumption for lower and higher frequency bands based on IMT-2020 evaluation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REF _Ref506019970 \r \h </w:instrText>
      </w:r>
      <w:r w:rsidRPr="00F35DF1">
        <w:rPr>
          <w:lang w:val="en-US"/>
        </w:rPr>
      </w:r>
      <w:r w:rsidRPr="00F35DF1">
        <w:rPr>
          <w:lang w:val="en-US"/>
        </w:rPr>
        <w:fldChar w:fldCharType="separate"/>
      </w:r>
      <w:r w:rsidR="007C534A" w:rsidRPr="00F35DF1">
        <w:rPr>
          <w:lang w:val="en-US"/>
        </w:rPr>
        <w:t>[1]</w:t>
      </w:r>
      <w:r w:rsidRPr="00F35DF1">
        <w:rPr>
          <w:lang w:val="en-US"/>
        </w:rPr>
        <w:fldChar w:fldCharType="end"/>
      </w:r>
      <w:r w:rsidRPr="00F35DF1">
        <w:rPr>
          <w:lang w:val="en-US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35"/>
        <w:gridCol w:w="5512"/>
      </w:tblGrid>
      <w:tr w:rsidR="00651CAB" w:rsidRPr="00F35DF1" w:rsidTr="009E1A4B">
        <w:trPr>
          <w:cantSplit/>
          <w:jc w:val="center"/>
        </w:trPr>
        <w:tc>
          <w:tcPr>
            <w:tcW w:w="3235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head"/>
              <w:rPr>
                <w:rFonts w:eastAsia="MS Mincho"/>
                <w:sz w:val="22"/>
                <w:szCs w:val="22"/>
                <w:lang w:val="en-US" w:eastAsia="ja-JP"/>
              </w:rPr>
            </w:pPr>
            <w:r w:rsidRPr="00F35DF1">
              <w:rPr>
                <w:rFonts w:eastAsia="SimSun"/>
                <w:sz w:val="22"/>
                <w:szCs w:val="22"/>
                <w:lang w:val="en-US"/>
              </w:rPr>
              <w:t>Parameter</w:t>
            </w:r>
            <w:r w:rsidRPr="00F35DF1">
              <w:rPr>
                <w:rFonts w:eastAsia="MS Mincho"/>
                <w:sz w:val="22"/>
                <w:szCs w:val="22"/>
                <w:lang w:val="en-US" w:eastAsia="ja-JP"/>
              </w:rPr>
              <w:t>s</w:t>
            </w:r>
          </w:p>
        </w:tc>
        <w:tc>
          <w:tcPr>
            <w:tcW w:w="5512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head"/>
              <w:rPr>
                <w:rFonts w:eastAsia="SimSun"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sz w:val="22"/>
                <w:szCs w:val="22"/>
                <w:lang w:val="en-US"/>
              </w:rPr>
              <w:t>Values</w:t>
            </w:r>
          </w:p>
        </w:tc>
      </w:tr>
      <w:tr w:rsidR="00651CAB" w:rsidRPr="00F35DF1" w:rsidTr="009E1A4B">
        <w:trPr>
          <w:cantSplit/>
          <w:jc w:val="center"/>
        </w:trPr>
        <w:tc>
          <w:tcPr>
            <w:tcW w:w="3235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rPr>
                <w:rFonts w:eastAsia="SimSun"/>
                <w:bCs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t xml:space="preserve">Antenna element radiation pattern in </w:t>
            </w:r>
            <m:oMath>
              <m:r>
                <w:rPr>
                  <w:rFonts w:ascii="Cambria Math" w:eastAsia="SimSun" w:hAnsi="Cambria Math"/>
                  <w:sz w:val="22"/>
                  <w:szCs w:val="22"/>
                  <w:lang w:val="en-US"/>
                </w:rPr>
                <m:t>θ</m:t>
              </m:r>
              <m:r>
                <w:rPr>
                  <w:rFonts w:ascii="Cambria Math" w:eastAsia="SimSun"/>
                  <w:sz w:val="22"/>
                  <w:szCs w:val="22"/>
                  <w:lang w:val="en-US"/>
                </w:rPr>
                <m:t>''</m:t>
              </m:r>
            </m:oMath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t xml:space="preserve"> dim (dB)</w:t>
            </w:r>
          </w:p>
        </w:tc>
        <w:tc>
          <w:tcPr>
            <w:tcW w:w="5512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jc w:val="center"/>
              <w:rPr>
                <w:rFonts w:eastAsia="SimSun"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color w:val="000000"/>
                <w:position w:val="-38"/>
                <w:sz w:val="22"/>
                <w:szCs w:val="22"/>
                <w:lang w:val="en-US"/>
              </w:rPr>
              <w:object w:dxaOrig="5539" w:dyaOrig="859">
                <v:shape id="_x0000_i1027" type="#_x0000_t75" style="width:264.9pt;height:42.1pt" o:ole="">
                  <v:imagedata r:id="rId8" o:title=""/>
                </v:shape>
                <o:OLEObject Type="Embed" ProgID="Equation.3" ShapeID="_x0000_i1027" DrawAspect="Content" ObjectID="_1580318709" r:id="rId9"/>
              </w:object>
            </w:r>
          </w:p>
        </w:tc>
      </w:tr>
      <w:tr w:rsidR="00651CAB" w:rsidRPr="00F35DF1" w:rsidTr="009E1A4B">
        <w:trPr>
          <w:cantSplit/>
          <w:jc w:val="center"/>
        </w:trPr>
        <w:tc>
          <w:tcPr>
            <w:tcW w:w="3235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rPr>
                <w:rFonts w:eastAsia="SimSun"/>
                <w:bCs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lastRenderedPageBreak/>
              <w:t xml:space="preserve">Antenna element radiation pattern in </w:t>
            </w:r>
            <m:oMath>
              <m:r>
                <w:rPr>
                  <w:rFonts w:ascii="Cambria Math" w:eastAsia="SimSun" w:hAnsi="Cambria Math"/>
                  <w:sz w:val="22"/>
                  <w:szCs w:val="22"/>
                  <w:lang w:val="en-US"/>
                </w:rPr>
                <m:t>φ</m:t>
              </m:r>
              <m:r>
                <w:rPr>
                  <w:rFonts w:ascii="Cambria Math" w:eastAsia="SimSun"/>
                  <w:sz w:val="22"/>
                  <w:szCs w:val="22"/>
                  <w:lang w:val="en-US"/>
                </w:rPr>
                <m:t>''</m:t>
              </m:r>
            </m:oMath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t xml:space="preserve"> dim (dB)</w:t>
            </w:r>
          </w:p>
        </w:tc>
        <w:tc>
          <w:tcPr>
            <w:tcW w:w="5512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jc w:val="center"/>
              <w:rPr>
                <w:rFonts w:eastAsia="SimSun"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color w:val="000000"/>
                <w:position w:val="-36"/>
                <w:sz w:val="22"/>
                <w:szCs w:val="22"/>
                <w:lang w:val="en-US"/>
              </w:rPr>
              <w:object w:dxaOrig="4840" w:dyaOrig="840">
                <v:shape id="_x0000_i1028" type="#_x0000_t75" style="width:239.75pt;height:42.1pt" o:ole="">
                  <v:imagedata r:id="rId10" o:title=""/>
                </v:shape>
                <o:OLEObject Type="Embed" ProgID="Equation.3" ShapeID="_x0000_i1028" DrawAspect="Content" ObjectID="_1580318710" r:id="rId11"/>
              </w:object>
            </w:r>
          </w:p>
        </w:tc>
      </w:tr>
      <w:tr w:rsidR="00651CAB" w:rsidRPr="00F35DF1" w:rsidTr="009E1A4B">
        <w:trPr>
          <w:cantSplit/>
          <w:jc w:val="center"/>
        </w:trPr>
        <w:tc>
          <w:tcPr>
            <w:tcW w:w="3235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rPr>
                <w:rFonts w:eastAsia="SimSun"/>
                <w:bCs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t>Combining method for 3D antenna element pattern (dB)</w:t>
            </w:r>
          </w:p>
        </w:tc>
        <w:tc>
          <w:tcPr>
            <w:tcW w:w="5512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jc w:val="center"/>
              <w:rPr>
                <w:rFonts w:eastAsia="SimSun"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color w:val="000000"/>
                <w:position w:val="-12"/>
                <w:sz w:val="22"/>
                <w:szCs w:val="22"/>
                <w:lang w:val="en-US"/>
              </w:rPr>
              <w:object w:dxaOrig="4200" w:dyaOrig="340">
                <v:shape id="_x0000_i1029" type="#_x0000_t75" style="width:188.15pt;height:19pt" o:ole="">
                  <v:imagedata r:id="rId12" o:title=""/>
                </v:shape>
                <o:OLEObject Type="Embed" ProgID="Equation.3" ShapeID="_x0000_i1029" DrawAspect="Content" ObjectID="_1580318711" r:id="rId13"/>
              </w:object>
            </w:r>
          </w:p>
        </w:tc>
      </w:tr>
      <w:tr w:rsidR="00651CAB" w:rsidRPr="00F35DF1" w:rsidTr="009E1A4B">
        <w:trPr>
          <w:cantSplit/>
          <w:jc w:val="center"/>
        </w:trPr>
        <w:tc>
          <w:tcPr>
            <w:tcW w:w="3235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rPr>
                <w:rFonts w:eastAsia="SimSun"/>
                <w:bCs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bCs/>
                <w:sz w:val="22"/>
                <w:szCs w:val="22"/>
                <w:lang w:val="en-US"/>
              </w:rPr>
              <w:t xml:space="preserve">Maximum directional gain of an antenna element </w:t>
            </w:r>
            <w:r w:rsidRPr="00F35DF1">
              <w:rPr>
                <w:rFonts w:eastAsia="SimSun"/>
                <w:bCs/>
                <w:i/>
                <w:sz w:val="22"/>
                <w:szCs w:val="22"/>
                <w:lang w:val="en-US"/>
              </w:rPr>
              <w:t>G</w:t>
            </w:r>
            <w:r w:rsidRPr="00F35DF1">
              <w:rPr>
                <w:rFonts w:eastAsia="SimSun"/>
                <w:bCs/>
                <w:i/>
                <w:sz w:val="22"/>
                <w:szCs w:val="22"/>
                <w:vertAlign w:val="subscript"/>
                <w:lang w:val="en-US"/>
              </w:rPr>
              <w:t>E,max</w:t>
            </w:r>
          </w:p>
        </w:tc>
        <w:tc>
          <w:tcPr>
            <w:tcW w:w="5512" w:type="dxa"/>
            <w:shd w:val="clear" w:color="auto" w:fill="auto"/>
            <w:vAlign w:val="center"/>
          </w:tcPr>
          <w:p w:rsidR="00651CAB" w:rsidRPr="00F35DF1" w:rsidRDefault="00651CAB" w:rsidP="006F5F18">
            <w:pPr>
              <w:pStyle w:val="Tabletext"/>
              <w:jc w:val="center"/>
              <w:rPr>
                <w:rFonts w:eastAsia="SimSun"/>
                <w:sz w:val="22"/>
                <w:szCs w:val="22"/>
                <w:lang w:val="en-US"/>
              </w:rPr>
            </w:pPr>
            <w:r w:rsidRPr="00F35DF1">
              <w:rPr>
                <w:rFonts w:eastAsia="SimSun"/>
                <w:sz w:val="22"/>
                <w:szCs w:val="22"/>
                <w:lang w:val="en-US" w:eastAsia="ja-JP"/>
              </w:rPr>
              <w:t xml:space="preserve">5 </w:t>
            </w:r>
            <w:r w:rsidRPr="00F35DF1">
              <w:rPr>
                <w:rFonts w:eastAsia="SimSun"/>
                <w:sz w:val="22"/>
                <w:szCs w:val="22"/>
                <w:lang w:val="en-US"/>
              </w:rPr>
              <w:t>dBi</w:t>
            </w:r>
          </w:p>
        </w:tc>
      </w:tr>
    </w:tbl>
    <w:p w:rsidR="00651CAB" w:rsidRPr="00F35DF1" w:rsidRDefault="00651CAB" w:rsidP="0039017F">
      <w:pPr>
        <w:pStyle w:val="Caption"/>
        <w:rPr>
          <w:lang w:val="en-US"/>
        </w:rPr>
      </w:pPr>
      <w:bookmarkStart w:id="4" w:name="_Ref506046468"/>
      <w:r w:rsidRPr="00F35DF1">
        <w:rPr>
          <w:lang w:val="en-US"/>
        </w:rPr>
        <w:t xml:space="preserve">Table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Table \* ARABIC </w:instrText>
      </w:r>
      <w:r w:rsidRPr="00F35DF1">
        <w:rPr>
          <w:lang w:val="en-US"/>
        </w:rPr>
        <w:fldChar w:fldCharType="separate"/>
      </w:r>
      <w:r w:rsidR="007C534A" w:rsidRPr="00F35DF1">
        <w:rPr>
          <w:noProof/>
          <w:lang w:val="en-US"/>
        </w:rPr>
        <w:t>2</w:t>
      </w:r>
      <w:r w:rsidRPr="00F35DF1">
        <w:rPr>
          <w:lang w:val="en-US"/>
        </w:rPr>
        <w:fldChar w:fldCharType="end"/>
      </w:r>
      <w:bookmarkEnd w:id="4"/>
      <w:r w:rsidRPr="00F35DF1">
        <w:rPr>
          <w:lang w:val="en-US"/>
        </w:rPr>
        <w:t xml:space="preserve">. UE antenna radiation pattern model for 30 GHz and 70 GHz in IMT-2020 evaluation </w:t>
      </w:r>
      <w:r w:rsidR="00457728" w:rsidRPr="00F35DF1">
        <w:rPr>
          <w:lang w:val="en-US"/>
        </w:rPr>
        <w:fldChar w:fldCharType="begin"/>
      </w:r>
      <w:r w:rsidR="00457728" w:rsidRPr="00F35DF1">
        <w:rPr>
          <w:lang w:val="en-US"/>
        </w:rPr>
        <w:instrText xml:space="preserve"> REF _Ref506214556 \r \h </w:instrText>
      </w:r>
      <w:r w:rsidR="00457728" w:rsidRPr="00F35DF1">
        <w:rPr>
          <w:lang w:val="en-US"/>
        </w:rPr>
      </w:r>
      <w:r w:rsidR="00457728" w:rsidRPr="00F35DF1">
        <w:rPr>
          <w:lang w:val="en-US"/>
        </w:rPr>
        <w:fldChar w:fldCharType="separate"/>
      </w:r>
      <w:r w:rsidR="00457728" w:rsidRPr="00F35DF1">
        <w:rPr>
          <w:lang w:val="en-US"/>
        </w:rPr>
        <w:t>[2]</w:t>
      </w:r>
      <w:r w:rsidR="00457728" w:rsidRPr="00F35DF1">
        <w:rPr>
          <w:lang w:val="en-US"/>
        </w:rPr>
        <w:fldChar w:fldCharType="end"/>
      </w:r>
      <w:r w:rsidR="00CE0CD0" w:rsidRPr="00F35DF1">
        <w:rPr>
          <w:lang w:val="en-US"/>
        </w:rPr>
        <w:t>.</w:t>
      </w:r>
    </w:p>
    <w:p w:rsidR="00651CAB" w:rsidRPr="00F35DF1" w:rsidRDefault="001F0BD0" w:rsidP="0039017F">
      <w:pPr>
        <w:spacing w:after="0"/>
        <w:jc w:val="center"/>
      </w:pPr>
      <w:r w:rsidRPr="00F35DF1">
        <w:object w:dxaOrig="6239" w:dyaOrig="3404">
          <v:shape id="_x0000_i1030" type="#_x0000_t75" style="width:249.95pt;height:136.55pt" o:ole="">
            <v:imagedata r:id="rId14" o:title=""/>
          </v:shape>
          <o:OLEObject Type="Embed" ProgID="Visio.Drawing.11" ShapeID="_x0000_i1030" DrawAspect="Content" ObjectID="_1580318712" r:id="rId15"/>
        </w:object>
      </w:r>
    </w:p>
    <w:p w:rsidR="00651CAB" w:rsidRPr="00F35DF1" w:rsidRDefault="0039017F" w:rsidP="002A699E">
      <w:pPr>
        <w:pStyle w:val="Caption"/>
        <w:rPr>
          <w:lang w:val="en-US"/>
        </w:rPr>
      </w:pPr>
      <w:bookmarkStart w:id="5" w:name="_Ref506222233"/>
      <w:r w:rsidRPr="00F35DF1">
        <w:rPr>
          <w:lang w:val="en-US"/>
        </w:rPr>
        <w:t xml:space="preserve">Figure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Figure \* ARABIC </w:instrText>
      </w:r>
      <w:r w:rsidRPr="00F35DF1">
        <w:rPr>
          <w:lang w:val="en-US"/>
        </w:rPr>
        <w:fldChar w:fldCharType="separate"/>
      </w:r>
      <w:r w:rsidR="00BA42A0">
        <w:rPr>
          <w:noProof/>
          <w:lang w:val="en-US"/>
        </w:rPr>
        <w:t>1</w:t>
      </w:r>
      <w:r w:rsidRPr="00F35DF1">
        <w:rPr>
          <w:lang w:val="en-US"/>
        </w:rPr>
        <w:fldChar w:fldCharType="end"/>
      </w:r>
      <w:bookmarkEnd w:id="5"/>
      <w:r w:rsidRPr="00F35DF1">
        <w:rPr>
          <w:lang w:val="en-US"/>
        </w:rPr>
        <w:t xml:space="preserve">. </w:t>
      </w:r>
      <w:r w:rsidR="001F0BD0" w:rsidRPr="00F35DF1">
        <w:rPr>
          <w:lang w:val="en-US"/>
        </w:rPr>
        <w:t>Illustration of (M, N, P) = (2, 4, 2) p</w:t>
      </w:r>
      <w:r w:rsidRPr="00F35DF1">
        <w:rPr>
          <w:lang w:val="en-US"/>
        </w:rPr>
        <w:t xml:space="preserve">lanar array </w:t>
      </w:r>
      <w:r w:rsidR="001F0BD0" w:rsidRPr="00F35DF1">
        <w:rPr>
          <w:lang w:val="en-US"/>
        </w:rPr>
        <w:t>antenna panel with horizontal and vertical polarizations</w:t>
      </w:r>
    </w:p>
    <w:p w:rsidR="005B0513" w:rsidRPr="00F35DF1" w:rsidRDefault="005B0513" w:rsidP="005B0513">
      <w:pPr>
        <w:spacing w:after="0"/>
        <w:jc w:val="center"/>
      </w:pPr>
      <w:r w:rsidRPr="00F35DF1">
        <w:object w:dxaOrig="10452" w:dyaOrig="6835">
          <v:shape id="_x0000_i1031" type="#_x0000_t75" style="width:312.45pt;height:203.75pt" o:ole="">
            <v:imagedata r:id="rId16" o:title=""/>
          </v:shape>
          <o:OLEObject Type="Embed" ProgID="Visio.Drawing.11" ShapeID="_x0000_i1031" DrawAspect="Content" ObjectID="_1580318713" r:id="rId17"/>
        </w:object>
      </w:r>
    </w:p>
    <w:p w:rsidR="005B0513" w:rsidRPr="00F35DF1" w:rsidRDefault="005B0513" w:rsidP="005B0513">
      <w:pPr>
        <w:pStyle w:val="Caption"/>
        <w:rPr>
          <w:lang w:val="en-US"/>
        </w:rPr>
      </w:pPr>
      <w:bookmarkStart w:id="6" w:name="_Ref506302186"/>
      <w:r w:rsidRPr="00F35DF1">
        <w:rPr>
          <w:lang w:val="en-US"/>
        </w:rPr>
        <w:t xml:space="preserve">Figure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Figure \* ARABIC </w:instrText>
      </w:r>
      <w:r w:rsidRPr="00F35DF1">
        <w:rPr>
          <w:lang w:val="en-US"/>
        </w:rPr>
        <w:fldChar w:fldCharType="separate"/>
      </w:r>
      <w:r w:rsidR="00BA42A0">
        <w:rPr>
          <w:noProof/>
          <w:lang w:val="en-US"/>
        </w:rPr>
        <w:t>2</w:t>
      </w:r>
      <w:r w:rsidRPr="00F35DF1">
        <w:rPr>
          <w:lang w:val="en-US"/>
        </w:rPr>
        <w:fldChar w:fldCharType="end"/>
      </w:r>
      <w:bookmarkEnd w:id="6"/>
      <w:r w:rsidRPr="00F35DF1">
        <w:rPr>
          <w:lang w:val="en-US"/>
        </w:rPr>
        <w:t xml:space="preserve">. Analog beamforming using </w:t>
      </w:r>
      <m:oMath>
        <m:r>
          <m:rPr>
            <m:sty m:val="bi"/>
          </m:rPr>
          <w:rPr>
            <w:rFonts w:ascii="Cambria Math" w:hAnsi="Cambria Math"/>
            <w:lang w:val="en-US"/>
          </w:rPr>
          <m:t>M×N</m:t>
        </m:r>
      </m:oMath>
      <w:r w:rsidRPr="00F35DF1">
        <w:rPr>
          <w:lang w:val="en-US"/>
        </w:rPr>
        <w:t xml:space="preserve"> antennas elements in one panel, with one set of phase shifters co-phasing the elements of the same polarization.</w:t>
      </w:r>
    </w:p>
    <w:p w:rsidR="0007516E" w:rsidRPr="00F35DF1" w:rsidRDefault="00DB2EF4" w:rsidP="00046524">
      <w:pPr>
        <w:pStyle w:val="Heading1"/>
        <w:rPr>
          <w:lang w:val="en-US"/>
        </w:rPr>
      </w:pPr>
      <w:r w:rsidRPr="00F35DF1">
        <w:rPr>
          <w:lang w:val="en-US"/>
        </w:rPr>
        <w:lastRenderedPageBreak/>
        <w:t xml:space="preserve">UE </w:t>
      </w:r>
      <w:r w:rsidR="00861ABA" w:rsidRPr="00F35DF1">
        <w:rPr>
          <w:lang w:val="en-US"/>
        </w:rPr>
        <w:t xml:space="preserve">Beam </w:t>
      </w:r>
      <w:r w:rsidR="00F35DF1">
        <w:rPr>
          <w:lang w:val="en-US"/>
        </w:rPr>
        <w:t>model</w:t>
      </w:r>
      <w:r w:rsidR="00954A6D" w:rsidRPr="00F35DF1">
        <w:rPr>
          <w:lang w:val="en-US"/>
        </w:rPr>
        <w:t xml:space="preserve">ing </w:t>
      </w:r>
    </w:p>
    <w:p w:rsidR="004A0E41" w:rsidRPr="00F35DF1" w:rsidRDefault="004A0E41" w:rsidP="00D84AF9">
      <w:pPr>
        <w:rPr>
          <w:lang w:eastAsia="zh-CN"/>
        </w:rPr>
      </w:pPr>
      <w:r w:rsidRPr="00F35DF1">
        <w:rPr>
          <w:lang w:eastAsia="zh-CN"/>
        </w:rPr>
        <w:t xml:space="preserve">In previous offline discussions, we have agreed that </w:t>
      </w:r>
      <w:r w:rsidR="002D7FFA" w:rsidRPr="00F35DF1">
        <w:rPr>
          <w:lang w:eastAsia="zh-CN"/>
        </w:rPr>
        <w:t>a temporal</w:t>
      </w:r>
      <w:r w:rsidR="00D37745" w:rsidRPr="00F35DF1">
        <w:rPr>
          <w:lang w:eastAsia="zh-CN"/>
        </w:rPr>
        <w:t xml:space="preserve">-only </w:t>
      </w:r>
      <w:r w:rsidR="002D7FFA" w:rsidRPr="00F35DF1">
        <w:rPr>
          <w:lang w:eastAsia="zh-CN"/>
        </w:rPr>
        <w:t xml:space="preserve">channel model </w:t>
      </w:r>
      <w:r w:rsidR="00D37745" w:rsidRPr="00F35DF1">
        <w:rPr>
          <w:lang w:eastAsia="zh-CN"/>
        </w:rPr>
        <w:t xml:space="preserve">would be suffice for NTN, given that multipath is weak for large elevation angles and high gain dish antennas are used at </w:t>
      </w:r>
      <w:r w:rsidR="001C2646" w:rsidRPr="00F35DF1">
        <w:rPr>
          <w:lang w:eastAsia="zh-CN"/>
        </w:rPr>
        <w:t xml:space="preserve">satellite/HAPS base stations. The temporal channel model needs to </w:t>
      </w:r>
      <w:r w:rsidR="00F35DF1" w:rsidRPr="00F35DF1">
        <w:rPr>
          <w:lang w:eastAsia="zh-CN"/>
        </w:rPr>
        <w:t>consider</w:t>
      </w:r>
      <w:r w:rsidR="001C2646" w:rsidRPr="00F35DF1">
        <w:rPr>
          <w:lang w:eastAsia="zh-CN"/>
        </w:rPr>
        <w:t xml:space="preserve"> UE’s beamforming effect based on the UE antenna array assumption, so the beamformed channel perceived by the rece</w:t>
      </w:r>
      <w:r w:rsidR="00F35DF1">
        <w:rPr>
          <w:lang w:eastAsia="zh-CN"/>
        </w:rPr>
        <w:t>iver can be realistically model</w:t>
      </w:r>
      <w:r w:rsidR="001C2646" w:rsidRPr="00F35DF1">
        <w:rPr>
          <w:lang w:eastAsia="zh-CN"/>
        </w:rPr>
        <w:t xml:space="preserve">ed. </w:t>
      </w:r>
      <w:r w:rsidR="001F5554" w:rsidRPr="00F35DF1">
        <w:rPr>
          <w:lang w:eastAsia="zh-CN"/>
        </w:rPr>
        <w:t>For link budget analysis, UE beamforming gain also need</w:t>
      </w:r>
      <w:r w:rsidR="00B835E5" w:rsidRPr="00F35DF1">
        <w:rPr>
          <w:lang w:eastAsia="zh-CN"/>
        </w:rPr>
        <w:t>s</w:t>
      </w:r>
      <w:r w:rsidR="001F5554" w:rsidRPr="00F35DF1">
        <w:rPr>
          <w:lang w:eastAsia="zh-CN"/>
        </w:rPr>
        <w:t xml:space="preserve"> to be accounted for </w:t>
      </w:r>
      <w:r w:rsidR="00F35DF1" w:rsidRPr="00F35DF1">
        <w:rPr>
          <w:lang w:eastAsia="zh-CN"/>
        </w:rPr>
        <w:t>to</w:t>
      </w:r>
      <w:r w:rsidR="001F5554" w:rsidRPr="00F35DF1">
        <w:rPr>
          <w:lang w:eastAsia="zh-CN"/>
        </w:rPr>
        <w:t xml:space="preserve"> accurately estimate satellite/HAPS transceiver’s requirement or the achievable data rate. </w:t>
      </w:r>
    </w:p>
    <w:p w:rsidR="00052261" w:rsidRPr="00F35DF1" w:rsidRDefault="0060648A" w:rsidP="00D84AF9">
      <w:pPr>
        <w:rPr>
          <w:lang w:eastAsia="zh-CN"/>
        </w:rPr>
      </w:pPr>
      <w:r w:rsidRPr="00F35DF1">
        <w:rPr>
          <w:lang w:eastAsia="zh-CN"/>
        </w:rPr>
        <w:t>For higher frequency band</w:t>
      </w:r>
      <w:r w:rsidR="00046DB9" w:rsidRPr="00F35DF1">
        <w:rPr>
          <w:lang w:eastAsia="zh-CN"/>
        </w:rPr>
        <w:t xml:space="preserve">, </w:t>
      </w:r>
      <w:r w:rsidRPr="00F35DF1">
        <w:rPr>
          <w:lang w:eastAsia="zh-CN"/>
        </w:rPr>
        <w:t xml:space="preserve">the </w:t>
      </w:r>
      <w:bookmarkStart w:id="7" w:name="_Hlk506529319"/>
      <w:r w:rsidRPr="00F35DF1">
        <w:rPr>
          <w:lang w:eastAsia="zh-CN"/>
        </w:rPr>
        <w:t>2x4</w:t>
      </w:r>
      <w:bookmarkEnd w:id="7"/>
      <w:r w:rsidRPr="00F35DF1">
        <w:rPr>
          <w:lang w:eastAsia="zh-CN"/>
        </w:rPr>
        <w:t xml:space="preserve"> array in a panel is co-phased </w:t>
      </w:r>
      <w:r w:rsidR="003D5DDE" w:rsidRPr="00F35DF1">
        <w:rPr>
          <w:lang w:eastAsia="zh-CN"/>
        </w:rPr>
        <w:t>and connected to a TXRU</w:t>
      </w:r>
      <w:r w:rsidR="003D5DDE" w:rsidRPr="00F35DF1">
        <w:rPr>
          <w:lang w:eastAsia="zh-CN"/>
        </w:rPr>
        <w:t xml:space="preserve"> </w:t>
      </w:r>
      <w:r w:rsidR="00954A6D" w:rsidRPr="00F35DF1">
        <w:rPr>
          <w:lang w:eastAsia="zh-CN"/>
        </w:rPr>
        <w:t xml:space="preserve">to form an analog beam </w:t>
      </w:r>
      <w:r w:rsidRPr="00F35DF1">
        <w:rPr>
          <w:lang w:eastAsia="zh-CN"/>
        </w:rPr>
        <w:t xml:space="preserve">for each polarization. From UE transceiver’s perspective, one antenna panel is equivalent to two directive </w:t>
      </w:r>
      <w:r w:rsidR="00951A3B" w:rsidRPr="00F35DF1">
        <w:rPr>
          <w:lang w:eastAsia="zh-CN"/>
        </w:rPr>
        <w:t xml:space="preserve">antennas with horizontal and vertical polarizations. </w:t>
      </w:r>
      <w:r w:rsidR="00954A6D" w:rsidRPr="00F35DF1">
        <w:rPr>
          <w:lang w:eastAsia="zh-CN"/>
        </w:rPr>
        <w:t xml:space="preserve">The </w:t>
      </w:r>
      <w:r w:rsidR="001F5554" w:rsidRPr="00F35DF1">
        <w:rPr>
          <w:lang w:eastAsia="zh-CN"/>
        </w:rPr>
        <w:t>beamforming direction of a panel</w:t>
      </w:r>
      <w:r w:rsidR="00797B98" w:rsidRPr="00F35DF1">
        <w:rPr>
          <w:lang w:eastAsia="zh-CN"/>
        </w:rPr>
        <w:t xml:space="preserve"> can be adaptively adjusted based on beam selection procedure or direction of arrival </w:t>
      </w:r>
      <w:r w:rsidR="001F5554" w:rsidRPr="00F35DF1">
        <w:rPr>
          <w:lang w:eastAsia="zh-CN"/>
        </w:rPr>
        <w:t xml:space="preserve">(DoA) </w:t>
      </w:r>
      <w:r w:rsidR="00797B98" w:rsidRPr="00F35DF1">
        <w:rPr>
          <w:lang w:eastAsia="zh-CN"/>
        </w:rPr>
        <w:t>estimation. Given that the two panels are oriented back-to-back, the dominant signal path can</w:t>
      </w:r>
      <w:r w:rsidR="003D5DDE">
        <w:rPr>
          <w:lang w:eastAsia="zh-CN"/>
        </w:rPr>
        <w:t xml:space="preserve"> always</w:t>
      </w:r>
      <w:r w:rsidR="00797B98" w:rsidRPr="00F35DF1">
        <w:rPr>
          <w:lang w:eastAsia="zh-CN"/>
        </w:rPr>
        <w:t xml:space="preserve"> be covered by one of the panels. </w:t>
      </w:r>
    </w:p>
    <w:p w:rsidR="00C907E7" w:rsidRPr="00F35DF1" w:rsidRDefault="0012190C" w:rsidP="00D84AF9">
      <w:pPr>
        <w:rPr>
          <w:rFonts w:eastAsiaTheme="minorEastAsia"/>
          <w:lang w:eastAsia="zh-CN"/>
        </w:rPr>
      </w:pPr>
      <w:r w:rsidRPr="00F35DF1">
        <w:rPr>
          <w:lang w:eastAsia="zh-CN"/>
        </w:rPr>
        <w:t xml:space="preserve">With </w:t>
      </w:r>
      <w:r w:rsidR="00052261" w:rsidRPr="00F35DF1">
        <w:rPr>
          <w:lang w:eastAsia="zh-CN"/>
        </w:rPr>
        <w:t>the</w:t>
      </w:r>
      <w:r w:rsidR="005E3326" w:rsidRPr="00F35DF1">
        <w:rPr>
          <w:lang w:eastAsia="zh-CN"/>
        </w:rPr>
        <w:t xml:space="preserve"> antenna element gain pattern (</w:t>
      </w:r>
      <w:r w:rsidR="005E3326" w:rsidRPr="00F35DF1">
        <w:rPr>
          <w:lang w:eastAsia="zh-CN"/>
        </w:rPr>
        <w:fldChar w:fldCharType="begin"/>
      </w:r>
      <w:r w:rsidR="005E3326" w:rsidRPr="00F35DF1">
        <w:rPr>
          <w:lang w:eastAsia="zh-CN"/>
        </w:rPr>
        <w:instrText xml:space="preserve"> REF _Ref506046468 \h </w:instrText>
      </w:r>
      <w:r w:rsidR="005E3326" w:rsidRPr="00F35DF1">
        <w:rPr>
          <w:lang w:eastAsia="zh-CN"/>
        </w:rPr>
      </w:r>
      <w:r w:rsidR="005E3326" w:rsidRPr="00F35DF1">
        <w:rPr>
          <w:lang w:eastAsia="zh-CN"/>
        </w:rPr>
        <w:fldChar w:fldCharType="separate"/>
      </w:r>
      <w:r w:rsidR="005E3326" w:rsidRPr="00F35DF1">
        <w:t xml:space="preserve">Table </w:t>
      </w:r>
      <w:r w:rsidR="005E3326" w:rsidRPr="00F35DF1">
        <w:rPr>
          <w:noProof/>
        </w:rPr>
        <w:t>2</w:t>
      </w:r>
      <w:r w:rsidR="005E3326" w:rsidRPr="00F35DF1">
        <w:rPr>
          <w:lang w:eastAsia="zh-CN"/>
        </w:rPr>
        <w:fldChar w:fldCharType="end"/>
      </w:r>
      <w:r w:rsidR="005E3326" w:rsidRPr="00F35DF1">
        <w:rPr>
          <w:lang w:eastAsia="zh-CN"/>
        </w:rPr>
        <w:t xml:space="preserve">), the beam pattern </w:t>
      </w:r>
      <w:r w:rsidR="00052261" w:rsidRPr="00F35DF1">
        <w:rPr>
          <w:lang w:eastAsia="zh-CN"/>
        </w:rPr>
        <w:t xml:space="preserve">of the array </w:t>
      </w:r>
      <w:r w:rsidR="005E3326" w:rsidRPr="00F35DF1">
        <w:rPr>
          <w:lang w:eastAsia="zh-CN"/>
        </w:rPr>
        <w:t xml:space="preserve">can be computed for the estimated DoA. Suppose the DoA is </w:t>
      </w:r>
      <m:oMath>
        <m:d>
          <m:dPr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θ,ϕ</m:t>
            </m:r>
          </m:e>
        </m:d>
      </m:oMath>
      <w:r w:rsidR="0031233A" w:rsidRPr="00F35DF1">
        <w:rPr>
          <w:rFonts w:eastAsiaTheme="minorEastAsia"/>
          <w:lang w:eastAsia="zh-CN"/>
        </w:rPr>
        <w:t xml:space="preserve">, with the elevation angle </w:t>
      </w:r>
      <m:oMath>
        <m:r>
          <w:rPr>
            <w:rFonts w:ascii="Cambria Math" w:eastAsiaTheme="minorEastAsia" w:hAnsi="Cambria Math"/>
            <w:lang w:eastAsia="zh-CN"/>
          </w:rPr>
          <m:t>θ</m:t>
        </m:r>
      </m:oMath>
      <w:r w:rsidR="0031233A" w:rsidRPr="00F35DF1">
        <w:rPr>
          <w:rFonts w:eastAsiaTheme="minorEastAsia"/>
          <w:lang w:eastAsia="zh-CN"/>
        </w:rPr>
        <w:t xml:space="preserve"> from the horizontal plane and the </w:t>
      </w:r>
      <w:r w:rsidR="005E3326" w:rsidRPr="00F35DF1">
        <w:rPr>
          <w:lang w:eastAsia="zh-CN"/>
        </w:rPr>
        <w:t>azimuth angle</w:t>
      </w:r>
      <w:r w:rsidR="00F37614" w:rsidRPr="00F35DF1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ϕ</m:t>
        </m:r>
      </m:oMath>
      <w:r w:rsidR="00F37614" w:rsidRPr="00F35DF1">
        <w:rPr>
          <w:rFonts w:eastAsiaTheme="minorEastAsia"/>
          <w:lang w:eastAsia="zh-CN"/>
        </w:rPr>
        <w:t xml:space="preserve"> from the array boresight as illustrated in </w:t>
      </w:r>
      <w:r w:rsidR="003A4D8F" w:rsidRPr="00F35DF1">
        <w:rPr>
          <w:rFonts w:eastAsiaTheme="minorEastAsia"/>
          <w:lang w:eastAsia="zh-CN"/>
        </w:rPr>
        <w:fldChar w:fldCharType="begin"/>
      </w:r>
      <w:r w:rsidR="003A4D8F" w:rsidRPr="00F35DF1">
        <w:rPr>
          <w:rFonts w:eastAsiaTheme="minorEastAsia"/>
          <w:lang w:eastAsia="zh-CN"/>
        </w:rPr>
        <w:instrText xml:space="preserve"> REF _Ref506364296 \h </w:instrText>
      </w:r>
      <w:r w:rsidR="003A4D8F" w:rsidRPr="00F35DF1">
        <w:rPr>
          <w:rFonts w:eastAsiaTheme="minorEastAsia"/>
          <w:lang w:eastAsia="zh-CN"/>
        </w:rPr>
      </w:r>
      <w:r w:rsidR="003A4D8F" w:rsidRPr="00F35DF1">
        <w:rPr>
          <w:rFonts w:eastAsiaTheme="minorEastAsia"/>
          <w:lang w:eastAsia="zh-CN"/>
        </w:rPr>
        <w:fldChar w:fldCharType="separate"/>
      </w:r>
      <w:r w:rsidR="003A4D8F" w:rsidRPr="00F35DF1">
        <w:t xml:space="preserve">Figure </w:t>
      </w:r>
      <w:r w:rsidR="003A4D8F" w:rsidRPr="00F35DF1">
        <w:rPr>
          <w:noProof/>
        </w:rPr>
        <w:t>3</w:t>
      </w:r>
      <w:r w:rsidR="003A4D8F" w:rsidRPr="00F35DF1">
        <w:rPr>
          <w:rFonts w:eastAsiaTheme="minorEastAsia"/>
          <w:lang w:eastAsia="zh-CN"/>
        </w:rPr>
        <w:fldChar w:fldCharType="end"/>
      </w:r>
      <w:r w:rsidR="00F37614" w:rsidRPr="00F35DF1">
        <w:rPr>
          <w:rFonts w:eastAsiaTheme="minorEastAsia"/>
          <w:lang w:eastAsia="zh-CN"/>
        </w:rPr>
        <w:t xml:space="preserve">. </w:t>
      </w:r>
      <w:r w:rsidR="008B77A5" w:rsidRPr="00F35DF1">
        <w:rPr>
          <w:rFonts w:eastAsiaTheme="minorEastAsia"/>
          <w:lang w:eastAsia="zh-CN"/>
        </w:rPr>
        <w:t xml:space="preserve">The beam pattern of the </w:t>
      </w:r>
      <w:r w:rsidR="001A5619" w:rsidRPr="00F35DF1">
        <w:rPr>
          <w:rFonts w:eastAsiaTheme="minorEastAsia"/>
          <w:lang w:eastAsia="zh-CN"/>
        </w:rPr>
        <w:t xml:space="preserve">array for DoA </w:t>
      </w:r>
      <m:oMath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θ=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/>
                    <w:lang w:eastAsia="zh-CN"/>
                  </w:rPr>
                  <m:t>∘</m:t>
                </m:r>
              </m:sup>
            </m:sSup>
            <m:r>
              <w:rPr>
                <w:rFonts w:ascii="Cambria Math" w:eastAsiaTheme="minorEastAsia" w:hAnsi="Cambria Math"/>
                <w:lang w:eastAsia="zh-CN"/>
              </w:rPr>
              <m:t>, ϕ=0</m:t>
            </m:r>
          </m:e>
        </m:d>
      </m:oMath>
      <w:r w:rsidR="00D12614" w:rsidRPr="00F35DF1">
        <w:rPr>
          <w:rFonts w:eastAsiaTheme="minorEastAsia"/>
          <w:lang w:eastAsia="zh-CN"/>
        </w:rPr>
        <w:t xml:space="preserve"> </w:t>
      </w:r>
      <w:r w:rsidR="001A5619" w:rsidRPr="00F35DF1">
        <w:rPr>
          <w:rFonts w:eastAsiaTheme="minorEastAsia"/>
          <w:lang w:eastAsia="zh-CN"/>
        </w:rPr>
        <w:t xml:space="preserve">is shown in </w:t>
      </w:r>
      <w:r w:rsidR="001A5619" w:rsidRPr="00F35DF1">
        <w:rPr>
          <w:rFonts w:eastAsiaTheme="minorEastAsia"/>
          <w:lang w:eastAsia="zh-CN"/>
        </w:rPr>
        <w:fldChar w:fldCharType="begin"/>
      </w:r>
      <w:r w:rsidR="001A5619" w:rsidRPr="00F35DF1">
        <w:rPr>
          <w:rFonts w:eastAsiaTheme="minorEastAsia"/>
          <w:lang w:eastAsia="zh-CN"/>
        </w:rPr>
        <w:instrText xml:space="preserve"> REF _Ref506364606 \h </w:instrText>
      </w:r>
      <w:r w:rsidR="001A5619" w:rsidRPr="00F35DF1">
        <w:rPr>
          <w:rFonts w:eastAsiaTheme="minorEastAsia"/>
          <w:lang w:eastAsia="zh-CN"/>
        </w:rPr>
      </w:r>
      <w:r w:rsidR="001A5619" w:rsidRPr="00F35DF1">
        <w:rPr>
          <w:rFonts w:eastAsiaTheme="minorEastAsia"/>
          <w:lang w:eastAsia="zh-CN"/>
        </w:rPr>
        <w:fldChar w:fldCharType="separate"/>
      </w:r>
      <w:r w:rsidR="001A5619" w:rsidRPr="00F35DF1">
        <w:t xml:space="preserve">Figure </w:t>
      </w:r>
      <w:r w:rsidR="001A5619" w:rsidRPr="00F35DF1">
        <w:rPr>
          <w:noProof/>
        </w:rPr>
        <w:t>4</w:t>
      </w:r>
      <w:r w:rsidR="001A5619" w:rsidRPr="00F35DF1">
        <w:rPr>
          <w:rFonts w:eastAsiaTheme="minorEastAsia"/>
          <w:lang w:eastAsia="zh-CN"/>
        </w:rPr>
        <w:fldChar w:fldCharType="end"/>
      </w:r>
      <w:r w:rsidR="007923B4" w:rsidRPr="00F35DF1">
        <w:rPr>
          <w:rFonts w:eastAsiaTheme="minorEastAsia"/>
          <w:lang w:eastAsia="zh-CN"/>
        </w:rPr>
        <w:t>.</w:t>
      </w:r>
      <w:r w:rsidR="007D5774" w:rsidRPr="00F35DF1">
        <w:rPr>
          <w:rFonts w:eastAsiaTheme="minorEastAsia"/>
          <w:lang w:eastAsia="zh-CN"/>
        </w:rPr>
        <w:t xml:space="preserve"> </w:t>
      </w:r>
    </w:p>
    <w:p w:rsidR="00EA2D33" w:rsidRPr="00F35DF1" w:rsidRDefault="004F0254" w:rsidP="00D84AF9">
      <w:pPr>
        <w:rPr>
          <w:lang w:eastAsia="zh-CN"/>
        </w:rPr>
      </w:pPr>
      <w:r w:rsidRPr="00F35DF1">
        <w:rPr>
          <w:lang w:eastAsia="zh-CN"/>
        </w:rPr>
        <w:t>To construct a simple temporal channel model, we can take the r</w:t>
      </w:r>
      <w:r w:rsidR="004A7441" w:rsidRPr="00F35DF1">
        <w:rPr>
          <w:lang w:eastAsia="zh-CN"/>
        </w:rPr>
        <w:t xml:space="preserve">ay tracing </w:t>
      </w:r>
      <w:r w:rsidRPr="00F35DF1">
        <w:rPr>
          <w:lang w:eastAsia="zh-CN"/>
        </w:rPr>
        <w:t xml:space="preserve">data </w:t>
      </w:r>
      <w:r w:rsidR="002C0C14" w:rsidRPr="00F35DF1">
        <w:rPr>
          <w:lang w:eastAsia="zh-CN"/>
        </w:rPr>
        <w:fldChar w:fldCharType="begin"/>
      </w:r>
      <w:r w:rsidR="002C0C14" w:rsidRPr="00F35DF1">
        <w:rPr>
          <w:lang w:eastAsia="zh-CN"/>
        </w:rPr>
        <w:instrText xml:space="preserve"> REF _Ref506395702 \r \h </w:instrText>
      </w:r>
      <w:r w:rsidR="002C0C14" w:rsidRPr="00F35DF1">
        <w:rPr>
          <w:lang w:eastAsia="zh-CN"/>
        </w:rPr>
      </w:r>
      <w:r w:rsidR="002C0C14" w:rsidRPr="00F35DF1">
        <w:rPr>
          <w:lang w:eastAsia="zh-CN"/>
        </w:rPr>
        <w:fldChar w:fldCharType="separate"/>
      </w:r>
      <w:r w:rsidR="002C0C14" w:rsidRPr="00F35DF1">
        <w:rPr>
          <w:lang w:eastAsia="zh-CN"/>
        </w:rPr>
        <w:t>[4]</w:t>
      </w:r>
      <w:r w:rsidR="002C0C14" w:rsidRPr="00F35DF1">
        <w:rPr>
          <w:lang w:eastAsia="zh-CN"/>
        </w:rPr>
        <w:fldChar w:fldCharType="end"/>
      </w:r>
      <w:r w:rsidR="002C0C14" w:rsidRPr="00F35DF1">
        <w:rPr>
          <w:lang w:eastAsia="zh-CN"/>
        </w:rPr>
        <w:fldChar w:fldCharType="begin"/>
      </w:r>
      <w:r w:rsidR="002C0C14" w:rsidRPr="00F35DF1">
        <w:rPr>
          <w:lang w:eastAsia="zh-CN"/>
        </w:rPr>
        <w:instrText xml:space="preserve"> REF _Ref506395994 \r \h </w:instrText>
      </w:r>
      <w:r w:rsidR="002C0C14" w:rsidRPr="00F35DF1">
        <w:rPr>
          <w:lang w:eastAsia="zh-CN"/>
        </w:rPr>
      </w:r>
      <w:r w:rsidR="002C0C14" w:rsidRPr="00F35DF1">
        <w:rPr>
          <w:lang w:eastAsia="zh-CN"/>
        </w:rPr>
        <w:fldChar w:fldCharType="separate"/>
      </w:r>
      <w:r w:rsidR="002C0C14" w:rsidRPr="00F35DF1">
        <w:rPr>
          <w:lang w:eastAsia="zh-CN"/>
        </w:rPr>
        <w:t>[5]</w:t>
      </w:r>
      <w:r w:rsidR="002C0C14" w:rsidRPr="00F35DF1">
        <w:rPr>
          <w:lang w:eastAsia="zh-CN"/>
        </w:rPr>
        <w:fldChar w:fldCharType="end"/>
      </w:r>
      <w:r w:rsidRPr="00F35DF1">
        <w:rPr>
          <w:lang w:eastAsia="zh-CN"/>
        </w:rPr>
        <w:t xml:space="preserve"> and apply UE’s beam pattern</w:t>
      </w:r>
      <w:r w:rsidR="00B53199" w:rsidRPr="00F35DF1">
        <w:rPr>
          <w:lang w:eastAsia="zh-CN"/>
        </w:rPr>
        <w:t xml:space="preserve"> to produce a scenario specific power delay profile (PDP). The UE’s beam is used as a spatial filter in the process. It can be computed </w:t>
      </w:r>
      <w:r w:rsidR="00EA2D33" w:rsidRPr="00F35DF1">
        <w:rPr>
          <w:lang w:eastAsia="zh-CN"/>
        </w:rPr>
        <w:t>assuming</w:t>
      </w:r>
      <w:r w:rsidR="00B53199" w:rsidRPr="00F35DF1">
        <w:rPr>
          <w:lang w:eastAsia="zh-CN"/>
        </w:rPr>
        <w:t xml:space="preserve"> an idealized </w:t>
      </w:r>
      <w:r w:rsidRPr="00F35DF1">
        <w:rPr>
          <w:lang w:eastAsia="zh-CN"/>
        </w:rPr>
        <w:t xml:space="preserve">DoA </w:t>
      </w:r>
      <w:r w:rsidR="00B53199" w:rsidRPr="00F35DF1">
        <w:rPr>
          <w:lang w:eastAsia="zh-CN"/>
        </w:rPr>
        <w:t>estimation</w:t>
      </w:r>
      <w:r w:rsidR="00EA2D33" w:rsidRPr="00F35DF1">
        <w:rPr>
          <w:lang w:eastAsia="zh-CN"/>
        </w:rPr>
        <w:t xml:space="preserve"> and random UE array bearing angle. The PDP is then used </w:t>
      </w:r>
      <w:r w:rsidR="00E43DB8" w:rsidRPr="00F35DF1">
        <w:rPr>
          <w:lang w:eastAsia="zh-CN"/>
        </w:rPr>
        <w:t xml:space="preserve">to establish </w:t>
      </w:r>
      <w:r w:rsidR="00EA2D33" w:rsidRPr="00F35DF1">
        <w:rPr>
          <w:lang w:eastAsia="zh-CN"/>
        </w:rPr>
        <w:t xml:space="preserve">a statistical model for </w:t>
      </w:r>
      <w:r w:rsidR="00E43DB8" w:rsidRPr="00F35DF1">
        <w:rPr>
          <w:lang w:eastAsia="zh-CN"/>
        </w:rPr>
        <w:t>the time domain channel response.</w:t>
      </w:r>
      <w:r w:rsidR="00836985" w:rsidRPr="00F35DF1">
        <w:rPr>
          <w:lang w:eastAsia="zh-CN"/>
        </w:rPr>
        <w:t xml:space="preserve"> </w:t>
      </w:r>
      <w:r w:rsidR="00DF165F" w:rsidRPr="00F35DF1">
        <w:rPr>
          <w:lang w:eastAsia="zh-CN"/>
        </w:rPr>
        <w:t>The same temporal channel model is used for the two polarizations in UE antennas, but the channel in each polarization is realized by</w:t>
      </w:r>
      <w:r w:rsidR="001054EE" w:rsidRPr="00F35DF1">
        <w:rPr>
          <w:lang w:eastAsia="zh-CN"/>
        </w:rPr>
        <w:t xml:space="preserve"> an</w:t>
      </w:r>
      <w:r w:rsidR="00DF165F" w:rsidRPr="00F35DF1">
        <w:rPr>
          <w:lang w:eastAsia="zh-CN"/>
        </w:rPr>
        <w:t xml:space="preserve"> independent statistical process. </w:t>
      </w:r>
      <w:r w:rsidR="001054EE" w:rsidRPr="00F35DF1">
        <w:rPr>
          <w:lang w:eastAsia="zh-CN"/>
        </w:rPr>
        <w:t xml:space="preserve">Signal power in each polarization depends on the </w:t>
      </w:r>
      <w:r w:rsidR="004B7051" w:rsidRPr="00F35DF1">
        <w:rPr>
          <w:lang w:eastAsia="zh-CN"/>
        </w:rPr>
        <w:t>cross-polarization ratio</w:t>
      </w:r>
      <w:r w:rsidR="001054EE" w:rsidRPr="00F35DF1">
        <w:rPr>
          <w:lang w:eastAsia="zh-CN"/>
        </w:rPr>
        <w:t xml:space="preserve"> (</w:t>
      </w:r>
      <w:r w:rsidR="004B7051" w:rsidRPr="00F35DF1">
        <w:rPr>
          <w:lang w:eastAsia="zh-CN"/>
        </w:rPr>
        <w:t>XPR</w:t>
      </w:r>
      <w:r w:rsidR="001054EE" w:rsidRPr="00F35DF1">
        <w:rPr>
          <w:lang w:eastAsia="zh-CN"/>
        </w:rPr>
        <w:t xml:space="preserve">) </w:t>
      </w:r>
      <w:r w:rsidR="003D5DDE">
        <w:rPr>
          <w:lang w:eastAsia="zh-CN"/>
        </w:rPr>
        <w:t xml:space="preserve">and independent fading </w:t>
      </w:r>
      <w:r w:rsidR="001054EE" w:rsidRPr="00F35DF1">
        <w:rPr>
          <w:lang w:eastAsia="zh-CN"/>
        </w:rPr>
        <w:t>in the channel model.</w:t>
      </w:r>
    </w:p>
    <w:p w:rsidR="004C49CF" w:rsidRPr="00F35DF1" w:rsidRDefault="00171F18" w:rsidP="00D84AF9">
      <w:pPr>
        <w:rPr>
          <w:lang w:eastAsia="zh-CN"/>
        </w:rPr>
      </w:pPr>
      <w:r w:rsidRPr="00F35DF1">
        <w:rPr>
          <w:lang w:eastAsia="zh-CN"/>
        </w:rPr>
        <w:t xml:space="preserve">For lower frequency band (&lt; 6GHz), each of the four antenna elements in the UE is connected to a TXRU, so digital beamforming can be performed in the baseband. </w:t>
      </w:r>
      <w:r w:rsidR="00792223" w:rsidRPr="00F35DF1">
        <w:rPr>
          <w:lang w:eastAsia="zh-CN"/>
        </w:rPr>
        <w:t>T</w:t>
      </w:r>
      <w:r w:rsidRPr="00F35DF1">
        <w:rPr>
          <w:lang w:eastAsia="zh-CN"/>
        </w:rPr>
        <w:t xml:space="preserve">he </w:t>
      </w:r>
      <w:r w:rsidR="00625054" w:rsidRPr="00F35DF1">
        <w:rPr>
          <w:lang w:eastAsia="zh-CN"/>
        </w:rPr>
        <w:t xml:space="preserve">two </w:t>
      </w:r>
      <w:r w:rsidR="002B2EA6" w:rsidRPr="00F35DF1">
        <w:rPr>
          <w:lang w:eastAsia="zh-CN"/>
        </w:rPr>
        <w:t>1/2-</w:t>
      </w:r>
      <w:r w:rsidR="002B2EA6" w:rsidRPr="00F35DF1">
        <w:rPr>
          <w:rFonts w:ascii="Times New Roman" w:hAnsi="Times New Roman" w:cs="Times New Roman"/>
          <w:lang w:eastAsia="zh-CN"/>
        </w:rPr>
        <w:t xml:space="preserve">λ </w:t>
      </w:r>
      <w:r w:rsidR="002B2EA6" w:rsidRPr="00F35DF1">
        <w:rPr>
          <w:rFonts w:cs="Times New Roman"/>
          <w:lang w:eastAsia="zh-CN"/>
        </w:rPr>
        <w:t xml:space="preserve">spaced </w:t>
      </w:r>
      <w:r w:rsidRPr="00F35DF1">
        <w:rPr>
          <w:lang w:eastAsia="zh-CN"/>
        </w:rPr>
        <w:t xml:space="preserve">elements </w:t>
      </w:r>
      <w:r w:rsidR="00792223" w:rsidRPr="00F35DF1">
        <w:rPr>
          <w:lang w:eastAsia="zh-CN"/>
        </w:rPr>
        <w:t xml:space="preserve">of the same polarization </w:t>
      </w:r>
      <w:r w:rsidR="002B2EA6" w:rsidRPr="00F35DF1">
        <w:rPr>
          <w:lang w:eastAsia="zh-CN"/>
        </w:rPr>
        <w:t xml:space="preserve">can adjust </w:t>
      </w:r>
      <w:r w:rsidR="00792223" w:rsidRPr="00F35DF1">
        <w:rPr>
          <w:lang w:eastAsia="zh-CN"/>
        </w:rPr>
        <w:t xml:space="preserve">both </w:t>
      </w:r>
      <w:r w:rsidR="002B2EA6" w:rsidRPr="00F35DF1">
        <w:rPr>
          <w:lang w:eastAsia="zh-CN"/>
        </w:rPr>
        <w:t>phase</w:t>
      </w:r>
      <w:r w:rsidR="00792223" w:rsidRPr="00F35DF1">
        <w:rPr>
          <w:lang w:eastAsia="zh-CN"/>
        </w:rPr>
        <w:t xml:space="preserve"> and</w:t>
      </w:r>
      <w:r w:rsidR="002B2EA6" w:rsidRPr="00F35DF1">
        <w:rPr>
          <w:lang w:eastAsia="zh-CN"/>
        </w:rPr>
        <w:t xml:space="preserve"> amplitude to maximize the desired signal power</w:t>
      </w:r>
      <w:r w:rsidR="004A0E41" w:rsidRPr="00F35DF1">
        <w:rPr>
          <w:lang w:eastAsia="zh-CN"/>
        </w:rPr>
        <w:t>.</w:t>
      </w:r>
      <w:r w:rsidR="002B2EA6" w:rsidRPr="00F35DF1">
        <w:rPr>
          <w:lang w:eastAsia="zh-CN"/>
        </w:rPr>
        <w:t xml:space="preserve"> </w:t>
      </w:r>
      <w:r w:rsidR="004C49CF" w:rsidRPr="00F35DF1">
        <w:rPr>
          <w:lang w:eastAsia="zh-CN"/>
        </w:rPr>
        <w:t xml:space="preserve">For channel </w:t>
      </w:r>
      <w:r w:rsidR="00F35DF1">
        <w:rPr>
          <w:lang w:eastAsia="zh-CN"/>
        </w:rPr>
        <w:t>modeling</w:t>
      </w:r>
      <w:r w:rsidR="004C49CF" w:rsidRPr="00F35DF1">
        <w:rPr>
          <w:lang w:eastAsia="zh-CN"/>
        </w:rPr>
        <w:t xml:space="preserve"> and link budget purposes, we can model the UE’s beamforming operation with </w:t>
      </w:r>
      <w:r w:rsidR="003D5DDE">
        <w:rPr>
          <w:lang w:eastAsia="zh-CN"/>
        </w:rPr>
        <w:t>a</w:t>
      </w:r>
      <w:r w:rsidR="004C49CF" w:rsidRPr="00F35DF1">
        <w:rPr>
          <w:lang w:eastAsia="zh-CN"/>
        </w:rPr>
        <w:t xml:space="preserve"> suboptimal implementation of analog beamforming using </w:t>
      </w:r>
      <w:r w:rsidR="003D5DDE">
        <w:rPr>
          <w:lang w:eastAsia="zh-CN"/>
        </w:rPr>
        <w:t>the</w:t>
      </w:r>
      <w:r w:rsidR="00B34A90" w:rsidRPr="00F35DF1">
        <w:rPr>
          <w:lang w:eastAsia="zh-CN"/>
        </w:rPr>
        <w:t xml:space="preserve"> 1x2 </w:t>
      </w:r>
      <w:r w:rsidR="003D5DDE">
        <w:rPr>
          <w:lang w:eastAsia="zh-CN"/>
        </w:rPr>
        <w:t>elements of the same polarization</w:t>
      </w:r>
      <w:r w:rsidR="00B34A90" w:rsidRPr="00F35DF1">
        <w:rPr>
          <w:lang w:eastAsia="zh-CN"/>
        </w:rPr>
        <w:t>.</w:t>
      </w:r>
      <w:r w:rsidR="00DA74F1">
        <w:rPr>
          <w:lang w:eastAsia="zh-CN"/>
        </w:rPr>
        <w:t xml:space="preserve"> As an example, its beam pattern for DoA </w:t>
      </w:r>
      <m:oMath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θ=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/>
                    <w:lang w:eastAsia="zh-CN"/>
                  </w:rPr>
                  <m:t>∘</m:t>
                </m:r>
              </m:sup>
            </m:sSup>
            <m:r>
              <w:rPr>
                <w:rFonts w:ascii="Cambria Math" w:eastAsiaTheme="minorEastAsia" w:hAnsi="Cambria Math"/>
                <w:lang w:eastAsia="zh-CN"/>
              </w:rPr>
              <m:t>, ϕ=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45</m:t>
                </m:r>
              </m:e>
              <m:sup>
                <m:r>
                  <w:rPr>
                    <w:rFonts w:ascii="Cambria Math" w:eastAsiaTheme="minorEastAsia" w:hAnsi="Cambria Math"/>
                    <w:lang w:eastAsia="zh-CN"/>
                  </w:rPr>
                  <m:t>∘</m:t>
                </m:r>
              </m:sup>
            </m:sSup>
          </m:e>
        </m:d>
      </m:oMath>
      <w:r w:rsidR="00DA74F1">
        <w:rPr>
          <w:rFonts w:eastAsiaTheme="minorEastAsia"/>
          <w:lang w:eastAsia="zh-CN"/>
        </w:rPr>
        <w:t xml:space="preserve"> is shown in </w:t>
      </w:r>
      <w:r w:rsidR="00DA74F1">
        <w:rPr>
          <w:rFonts w:eastAsiaTheme="minorEastAsia"/>
          <w:lang w:eastAsia="zh-CN"/>
        </w:rPr>
        <w:fldChar w:fldCharType="begin"/>
      </w:r>
      <w:r w:rsidR="00DA74F1">
        <w:rPr>
          <w:rFonts w:eastAsiaTheme="minorEastAsia"/>
          <w:lang w:eastAsia="zh-CN"/>
        </w:rPr>
        <w:instrText xml:space="preserve"> REF _Ref506530075 \h </w:instrText>
      </w:r>
      <w:r w:rsidR="00DA74F1">
        <w:rPr>
          <w:rFonts w:eastAsiaTheme="minorEastAsia"/>
          <w:lang w:eastAsia="zh-CN"/>
        </w:rPr>
      </w:r>
      <w:r w:rsidR="00DA74F1">
        <w:rPr>
          <w:rFonts w:eastAsiaTheme="minorEastAsia"/>
          <w:lang w:eastAsia="zh-CN"/>
        </w:rPr>
        <w:fldChar w:fldCharType="separate"/>
      </w:r>
      <w:r w:rsidR="00DA74F1">
        <w:t xml:space="preserve">Figure </w:t>
      </w:r>
      <w:r w:rsidR="00DA74F1">
        <w:rPr>
          <w:noProof/>
        </w:rPr>
        <w:t>5</w:t>
      </w:r>
      <w:r w:rsidR="00DA74F1">
        <w:rPr>
          <w:rFonts w:eastAsiaTheme="minorEastAsia"/>
          <w:lang w:eastAsia="zh-CN"/>
        </w:rPr>
        <w:fldChar w:fldCharType="end"/>
      </w:r>
      <w:r w:rsidR="00DA74F1">
        <w:rPr>
          <w:rFonts w:eastAsiaTheme="minorEastAsia"/>
          <w:lang w:eastAsia="zh-CN"/>
        </w:rPr>
        <w:t>.</w:t>
      </w:r>
    </w:p>
    <w:p w:rsidR="00924E8A" w:rsidRPr="00F35DF1" w:rsidRDefault="00602AA7" w:rsidP="00924E8A">
      <w:pPr>
        <w:rPr>
          <w:rFonts w:eastAsiaTheme="minorEastAsia"/>
          <w:lang w:eastAsia="zh-CN"/>
        </w:rPr>
      </w:pPr>
      <w:r w:rsidRPr="00F35DF1">
        <w:rPr>
          <w:lang w:eastAsia="zh-CN"/>
        </w:rPr>
        <w:t xml:space="preserve">NTN link budget needs to consider the UE’s beamformed antenna gain. </w:t>
      </w:r>
      <w:r w:rsidR="004A5FA2" w:rsidRPr="00F35DF1">
        <w:rPr>
          <w:lang w:eastAsia="zh-CN"/>
        </w:rPr>
        <w:t xml:space="preserve">For a planar array with closely spaced </w:t>
      </w:r>
      <m:oMath>
        <m:r>
          <w:rPr>
            <w:rFonts w:ascii="Cambria Math" w:hAnsi="Cambria Math"/>
            <w:lang w:eastAsia="zh-CN"/>
          </w:rPr>
          <m:t>M×N</m:t>
        </m:r>
      </m:oMath>
      <w:r w:rsidR="004A5FA2" w:rsidRPr="00F35DF1">
        <w:rPr>
          <w:rFonts w:eastAsiaTheme="minorEastAsia"/>
          <w:lang w:eastAsia="zh-CN"/>
        </w:rPr>
        <w:t xml:space="preserve"> elements, the theoretical array gain </w:t>
      </w:r>
      <w:r w:rsidR="00482DDB" w:rsidRPr="00F35DF1">
        <w:rPr>
          <w:rFonts w:eastAsiaTheme="minorEastAsia"/>
          <w:lang w:eastAsia="zh-CN"/>
        </w:rPr>
        <w:t xml:space="preserve">for a single signal path </w:t>
      </w:r>
      <w:r w:rsidR="004A5FA2" w:rsidRPr="00F35DF1">
        <w:rPr>
          <w:rFonts w:eastAsiaTheme="minorEastAsia"/>
          <w:lang w:eastAsia="zh-CN"/>
        </w:rPr>
        <w:t xml:space="preserve">is </w:t>
      </w:r>
      <m:oMath>
        <m:r>
          <w:rPr>
            <w:rFonts w:ascii="Cambria Math" w:eastAsiaTheme="minorEastAsia" w:hAnsi="Cambria Math"/>
            <w:lang w:eastAsia="zh-CN"/>
          </w:rPr>
          <m:t>MN</m:t>
        </m:r>
      </m:oMath>
      <w:r w:rsidR="002553F3" w:rsidRPr="00F35DF1">
        <w:rPr>
          <w:rFonts w:eastAsiaTheme="minorEastAsia"/>
          <w:lang w:eastAsia="zh-CN"/>
        </w:rPr>
        <w:t>, irrespective of DoA</w:t>
      </w:r>
      <w:r w:rsidR="004A5FA2" w:rsidRPr="00F35DF1">
        <w:rPr>
          <w:rFonts w:eastAsiaTheme="minorEastAsia"/>
          <w:lang w:eastAsia="zh-CN"/>
        </w:rPr>
        <w:t xml:space="preserve">. </w:t>
      </w:r>
      <w:r w:rsidR="002501D0" w:rsidRPr="00F35DF1">
        <w:rPr>
          <w:rFonts w:eastAsiaTheme="minorEastAsia"/>
          <w:lang w:eastAsia="zh-CN"/>
        </w:rPr>
        <w:t xml:space="preserve">For a beam directed in the DoA </w:t>
      </w:r>
      <m:oMath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θ,ϕ</m:t>
            </m:r>
          </m:e>
        </m:d>
      </m:oMath>
      <w:r w:rsidR="002501D0" w:rsidRPr="00F35DF1">
        <w:rPr>
          <w:rFonts w:eastAsiaTheme="minorEastAsia"/>
          <w:lang w:eastAsia="zh-CN"/>
        </w:rPr>
        <w:t xml:space="preserve"> direction, the gain of the beam</w:t>
      </w:r>
      <w:r w:rsidR="003D5DDE">
        <w:rPr>
          <w:rFonts w:eastAsiaTheme="minorEastAsia"/>
          <w:lang w:eastAsia="zh-CN"/>
        </w:rPr>
        <w:t xml:space="preserve"> (in </w:t>
      </w:r>
      <w:r w:rsidR="003D5DDE">
        <w:rPr>
          <w:rFonts w:eastAsiaTheme="minorEastAsia"/>
          <w:lang w:eastAsia="zh-CN"/>
        </w:rPr>
        <w:lastRenderedPageBreak/>
        <w:t>linear scale)</w:t>
      </w:r>
      <w:r w:rsidR="002501D0" w:rsidRPr="00F35DF1">
        <w:rPr>
          <w:rFonts w:eastAsiaTheme="minorEastAsia"/>
          <w:lang w:eastAsia="zh-CN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θ,ϕ</m:t>
            </m:r>
          </m:e>
        </m:d>
      </m:oMath>
      <w:r w:rsidR="002501D0" w:rsidRPr="00F35DF1">
        <w:rPr>
          <w:rFonts w:eastAsiaTheme="minorEastAsia"/>
          <w:lang w:eastAsia="zh-CN"/>
        </w:rPr>
        <w:t xml:space="preserve">, is the array gain multiplies by the antenna element gain in the DoA direction,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E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θ,ϕ</m:t>
            </m:r>
          </m:e>
        </m:d>
      </m:oMath>
      <w:r w:rsidR="00924E8A" w:rsidRPr="00F35DF1">
        <w:rPr>
          <w:rFonts w:eastAsiaTheme="minorEastAsia"/>
          <w:lang w:eastAsia="zh-CN"/>
        </w:rPr>
        <w:t>, i.e.,</w:t>
      </w:r>
    </w:p>
    <w:p w:rsidR="002501D0" w:rsidRPr="00F35DF1" w:rsidRDefault="00E74988" w:rsidP="00924E8A">
      <w:pPr>
        <w:ind w:left="720" w:firstLine="720"/>
        <w:jc w:val="both"/>
        <w:rPr>
          <w:rFonts w:eastAsiaTheme="minorEastAsia"/>
          <w:lang w:eastAsia="zh-CN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θ,ϕ</m:t>
            </m:r>
          </m:e>
        </m:d>
        <m:r>
          <w:rPr>
            <w:rFonts w:ascii="Cambria Math" w:eastAsiaTheme="minorEastAsia" w:hAnsi="Cambria Math"/>
            <w:lang w:eastAsia="zh-CN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MN∙G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E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θ,ϕ</m:t>
            </m:r>
          </m:e>
        </m:d>
      </m:oMath>
      <w:r w:rsidR="00924E8A" w:rsidRPr="00F35DF1">
        <w:rPr>
          <w:rFonts w:eastAsiaTheme="minorEastAsia"/>
          <w:lang w:eastAsia="zh-CN"/>
        </w:rPr>
        <w:t>.</w:t>
      </w:r>
    </w:p>
    <w:p w:rsidR="00924E8A" w:rsidRPr="00F35DF1" w:rsidRDefault="00924E8A" w:rsidP="00924E8A">
      <w:pPr>
        <w:jc w:val="both"/>
        <w:rPr>
          <w:rFonts w:eastAsiaTheme="minorEastAsia"/>
          <w:lang w:eastAsia="zh-CN"/>
        </w:rPr>
      </w:pPr>
      <w:r w:rsidRPr="00F35DF1">
        <w:rPr>
          <w:rFonts w:eastAsiaTheme="minorEastAsia"/>
          <w:lang w:eastAsia="zh-CN"/>
        </w:rPr>
        <w:t>For</w:t>
      </w:r>
      <w:r w:rsidR="003D5DDE">
        <w:rPr>
          <w:rFonts w:eastAsiaTheme="minorEastAsia"/>
          <w:lang w:eastAsia="zh-CN"/>
        </w:rPr>
        <w:t xml:space="preserve"> the</w:t>
      </w:r>
      <w:r w:rsidRPr="00F35DF1">
        <w:rPr>
          <w:rFonts w:eastAsiaTheme="minorEastAsia"/>
          <w:lang w:eastAsia="zh-CN"/>
        </w:rPr>
        <w:t xml:space="preserve"> lower band, antenna element gain is omni-directional, so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</m:oMath>
      <w:r w:rsidRPr="00F35DF1">
        <w:rPr>
          <w:rFonts w:eastAsiaTheme="minorEastAsia"/>
          <w:lang w:eastAsia="zh-CN"/>
        </w:rPr>
        <w:t xml:space="preserve"> is always 2 (3 dB). For</w:t>
      </w:r>
      <w:r w:rsidR="003D5DDE">
        <w:rPr>
          <w:rFonts w:eastAsiaTheme="minorEastAsia"/>
          <w:lang w:eastAsia="zh-CN"/>
        </w:rPr>
        <w:t xml:space="preserve"> the</w:t>
      </w:r>
      <w:r w:rsidRPr="00F35DF1">
        <w:rPr>
          <w:rFonts w:eastAsiaTheme="minorEastAsia"/>
          <w:lang w:eastAsia="zh-CN"/>
        </w:rPr>
        <w:t xml:space="preserve"> higher band, </w:t>
      </w:r>
      <w:r w:rsidR="004C4FC4" w:rsidRPr="00F35DF1">
        <w:rPr>
          <w:rFonts w:eastAsiaTheme="minorEastAsia"/>
          <w:lang w:eastAsia="zh-CN"/>
        </w:rPr>
        <w:t>however, due to the antenna element’s gain pattern (</w:t>
      </w:r>
      <w:r w:rsidR="004C4FC4" w:rsidRPr="00F35DF1">
        <w:rPr>
          <w:rFonts w:eastAsiaTheme="minorEastAsia"/>
          <w:lang w:eastAsia="zh-CN"/>
        </w:rPr>
        <w:fldChar w:fldCharType="begin"/>
      </w:r>
      <w:r w:rsidR="004C4FC4" w:rsidRPr="00F35DF1">
        <w:rPr>
          <w:rFonts w:eastAsiaTheme="minorEastAsia"/>
          <w:lang w:eastAsia="zh-CN"/>
        </w:rPr>
        <w:instrText xml:space="preserve"> REF _Ref506046468 \h </w:instrText>
      </w:r>
      <w:r w:rsidR="004C4FC4" w:rsidRPr="00F35DF1">
        <w:rPr>
          <w:rFonts w:eastAsiaTheme="minorEastAsia"/>
          <w:lang w:eastAsia="zh-CN"/>
        </w:rPr>
      </w:r>
      <w:r w:rsidR="004C4FC4" w:rsidRPr="00F35DF1">
        <w:rPr>
          <w:rFonts w:eastAsiaTheme="minorEastAsia"/>
          <w:lang w:eastAsia="zh-CN"/>
        </w:rPr>
        <w:fldChar w:fldCharType="separate"/>
      </w:r>
      <w:r w:rsidR="004C4FC4" w:rsidRPr="00F35DF1">
        <w:t xml:space="preserve">Table </w:t>
      </w:r>
      <w:r w:rsidR="004C4FC4" w:rsidRPr="00F35DF1">
        <w:rPr>
          <w:noProof/>
        </w:rPr>
        <w:t>2</w:t>
      </w:r>
      <w:r w:rsidR="004C4FC4" w:rsidRPr="00F35DF1">
        <w:rPr>
          <w:rFonts w:eastAsiaTheme="minorEastAsia"/>
          <w:lang w:eastAsia="zh-CN"/>
        </w:rPr>
        <w:fldChar w:fldCharType="end"/>
      </w:r>
      <w:r w:rsidR="004C4FC4" w:rsidRPr="00F35DF1">
        <w:rPr>
          <w:rFonts w:eastAsiaTheme="minorEastAsia"/>
          <w:lang w:eastAsia="zh-CN"/>
        </w:rPr>
        <w:t xml:space="preserve">),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</m:oMath>
      <w:r w:rsidR="004C4FC4" w:rsidRPr="00F35DF1">
        <w:rPr>
          <w:rFonts w:eastAsiaTheme="minorEastAsia"/>
          <w:lang w:eastAsia="zh-CN"/>
        </w:rPr>
        <w:t xml:space="preserve"> depends on the DoA direction and has a maximum of 14 dB (9 dB array gain + 5 dBi</w:t>
      </w:r>
      <w:r w:rsidR="000229B5">
        <w:rPr>
          <w:rFonts w:eastAsiaTheme="minorEastAsia"/>
          <w:lang w:eastAsia="zh-CN"/>
        </w:rPr>
        <w:t xml:space="preserve"> element gain</w:t>
      </w:r>
      <w:r w:rsidR="004C4FC4" w:rsidRPr="00F35DF1">
        <w:rPr>
          <w:rFonts w:eastAsiaTheme="minorEastAsia"/>
          <w:lang w:eastAsia="zh-CN"/>
        </w:rPr>
        <w:t>) when the DoA is aligned with the array boresight (</w:t>
      </w:r>
      <m:oMath>
        <m:r>
          <w:rPr>
            <w:rFonts w:ascii="Cambria Math" w:eastAsiaTheme="minorEastAsia" w:hAnsi="Cambria Math"/>
            <w:lang w:eastAsia="zh-CN"/>
          </w:rPr>
          <m:t>θ=0, ϕ=0</m:t>
        </m:r>
      </m:oMath>
      <w:r w:rsidR="004C4FC4" w:rsidRPr="00F35DF1">
        <w:rPr>
          <w:rFonts w:eastAsiaTheme="minorEastAsia"/>
          <w:lang w:eastAsia="zh-CN"/>
        </w:rPr>
        <w:t xml:space="preserve">).  </w:t>
      </w:r>
      <w:r w:rsidR="004C4FC4" w:rsidRPr="00F35DF1">
        <w:rPr>
          <w:rFonts w:eastAsiaTheme="minorEastAsia"/>
          <w:lang w:eastAsia="zh-CN"/>
        </w:rPr>
        <w:fldChar w:fldCharType="begin"/>
      </w:r>
      <w:r w:rsidR="004C4FC4" w:rsidRPr="00F35DF1">
        <w:rPr>
          <w:rFonts w:eastAsiaTheme="minorEastAsia"/>
          <w:lang w:eastAsia="zh-CN"/>
        </w:rPr>
        <w:instrText xml:space="preserve"> REF _Ref506401331 \h </w:instrText>
      </w:r>
      <w:r w:rsidR="004C4FC4" w:rsidRPr="00F35DF1">
        <w:rPr>
          <w:rFonts w:eastAsiaTheme="minorEastAsia"/>
          <w:lang w:eastAsia="zh-CN"/>
        </w:rPr>
      </w:r>
      <w:r w:rsidR="004C4FC4" w:rsidRPr="00F35DF1">
        <w:rPr>
          <w:rFonts w:eastAsiaTheme="minorEastAsia"/>
          <w:lang w:eastAsia="zh-CN"/>
        </w:rPr>
        <w:fldChar w:fldCharType="separate"/>
      </w:r>
      <w:r w:rsidR="00DA74F1" w:rsidRPr="00F35DF1">
        <w:t xml:space="preserve">Figure </w:t>
      </w:r>
      <w:r w:rsidR="00DA74F1">
        <w:rPr>
          <w:noProof/>
        </w:rPr>
        <w:t>6</w:t>
      </w:r>
      <w:r w:rsidR="004C4FC4" w:rsidRPr="00F35DF1">
        <w:rPr>
          <w:rFonts w:eastAsiaTheme="minorEastAsia"/>
          <w:lang w:eastAsia="zh-CN"/>
        </w:rPr>
        <w:fldChar w:fldCharType="end"/>
      </w:r>
      <w:r w:rsidR="004C4FC4" w:rsidRPr="00F35DF1">
        <w:rPr>
          <w:rFonts w:eastAsiaTheme="minorEastAsia"/>
          <w:lang w:eastAsia="zh-CN"/>
        </w:rPr>
        <w:t xml:space="preserve"> shows how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G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</m:oMath>
      <w:r w:rsidR="004C4FC4" w:rsidRPr="00F35DF1">
        <w:rPr>
          <w:rFonts w:eastAsiaTheme="minorEastAsia"/>
          <w:lang w:eastAsia="zh-CN"/>
        </w:rPr>
        <w:t xml:space="preserve"> of the higher band changes </w:t>
      </w:r>
      <w:r w:rsidR="00482DDB" w:rsidRPr="00F35DF1">
        <w:rPr>
          <w:rFonts w:eastAsiaTheme="minorEastAsia"/>
          <w:lang w:eastAsia="zh-CN"/>
        </w:rPr>
        <w:t xml:space="preserve">as the DoA deviates from the boresight in the </w:t>
      </w:r>
      <w:r w:rsidR="00482DDB" w:rsidRPr="00F35DF1">
        <w:rPr>
          <w:rFonts w:asciiTheme="majorHAnsi" w:eastAsiaTheme="minorEastAsia" w:hAnsiTheme="majorHAnsi" w:cs="Times New Roman"/>
          <w:i/>
          <w:lang w:eastAsia="zh-CN"/>
        </w:rPr>
        <w:t>θ-ϕ</w:t>
      </w:r>
      <w:r w:rsidR="00482DDB" w:rsidRPr="00F35DF1">
        <w:rPr>
          <w:rFonts w:eastAsiaTheme="minorEastAsia"/>
          <w:lang w:eastAsia="zh-CN"/>
        </w:rPr>
        <w:t xml:space="preserve"> plane.</w:t>
      </w:r>
    </w:p>
    <w:p w:rsidR="00B34A90" w:rsidRPr="00F35DF1" w:rsidRDefault="00B34A90" w:rsidP="00D84AF9">
      <w:pPr>
        <w:rPr>
          <w:lang w:eastAsia="zh-CN"/>
        </w:rPr>
      </w:pPr>
    </w:p>
    <w:p w:rsidR="002B2EA6" w:rsidRPr="00F35DF1" w:rsidRDefault="001823DC" w:rsidP="001823DC">
      <w:pPr>
        <w:spacing w:after="0"/>
        <w:jc w:val="center"/>
        <w:rPr>
          <w:lang w:eastAsia="zh-CN"/>
        </w:rPr>
      </w:pPr>
      <w:r w:rsidRPr="00F35DF1">
        <w:rPr>
          <w:noProof/>
          <w:lang w:eastAsia="zh-CN"/>
        </w:rPr>
        <w:drawing>
          <wp:inline distT="0" distB="0" distL="0" distR="0" wp14:anchorId="5EDEE847">
            <wp:extent cx="2907792" cy="2395728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792" cy="2395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4559" w:rsidRPr="00F35DF1" w:rsidRDefault="001823DC" w:rsidP="00467310">
      <w:pPr>
        <w:pStyle w:val="Caption"/>
        <w:rPr>
          <w:lang w:val="en-US"/>
        </w:rPr>
      </w:pPr>
      <w:bookmarkStart w:id="8" w:name="_Ref506364296"/>
      <w:r w:rsidRPr="00F35DF1">
        <w:rPr>
          <w:lang w:val="en-US"/>
        </w:rPr>
        <w:t xml:space="preserve">Figure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Figure \* ARABIC </w:instrText>
      </w:r>
      <w:r w:rsidRPr="00F35DF1">
        <w:rPr>
          <w:lang w:val="en-US"/>
        </w:rPr>
        <w:fldChar w:fldCharType="separate"/>
      </w:r>
      <w:r w:rsidR="00BA42A0">
        <w:rPr>
          <w:noProof/>
          <w:lang w:val="en-US"/>
        </w:rPr>
        <w:t>3</w:t>
      </w:r>
      <w:r w:rsidRPr="00F35DF1">
        <w:rPr>
          <w:lang w:val="en-US"/>
        </w:rPr>
        <w:fldChar w:fldCharType="end"/>
      </w:r>
      <w:bookmarkEnd w:id="8"/>
      <w:r w:rsidRPr="00F35DF1">
        <w:rPr>
          <w:lang w:val="en-US"/>
        </w:rPr>
        <w:t xml:space="preserve">. </w:t>
      </w:r>
      <w:r w:rsidR="003A4D8F" w:rsidRPr="00F35DF1">
        <w:rPr>
          <w:lang w:val="en-US"/>
        </w:rPr>
        <w:t xml:space="preserve">Direction of arrival (DoA) in terms of elevation angle </w:t>
      </w:r>
      <w:r w:rsidR="003A4D8F" w:rsidRPr="00F35DF1">
        <w:rPr>
          <w:i/>
          <w:lang w:val="en-US"/>
        </w:rPr>
        <w:t>θ</w:t>
      </w:r>
      <w:r w:rsidR="003A4D8F" w:rsidRPr="00F35DF1">
        <w:rPr>
          <w:lang w:val="en-US"/>
        </w:rPr>
        <w:t xml:space="preserve"> and azimuth angle </w:t>
      </w:r>
      <w:r w:rsidR="003A4D8F" w:rsidRPr="00F35DF1">
        <w:rPr>
          <w:i/>
          <w:lang w:val="en-US"/>
        </w:rPr>
        <w:t>ϕ</w:t>
      </w:r>
      <w:r w:rsidR="003A4D8F" w:rsidRPr="00F35DF1">
        <w:rPr>
          <w:lang w:val="en-US"/>
        </w:rPr>
        <w:t xml:space="preserve"> with respect to UE antenna panel. The array boresight is taken to be the x-axis and the panel is on the y-z plane.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2"/>
        <w:gridCol w:w="4702"/>
      </w:tblGrid>
      <w:tr w:rsidR="00BD34A8" w:rsidRPr="00F35DF1" w:rsidTr="00173FFC">
        <w:tc>
          <w:tcPr>
            <w:tcW w:w="4697" w:type="dxa"/>
          </w:tcPr>
          <w:p w:rsidR="00BD34A8" w:rsidRPr="00F35DF1" w:rsidRDefault="00173FFC" w:rsidP="00173FFC">
            <w:pPr>
              <w:spacing w:after="0"/>
              <w:rPr>
                <w:lang w:eastAsia="zh-CN"/>
              </w:rPr>
            </w:pPr>
            <w:r w:rsidRPr="00F35DF1">
              <w:rPr>
                <w:noProof/>
                <w:lang w:eastAsia="zh-CN"/>
              </w:rPr>
              <w:drawing>
                <wp:inline distT="0" distB="0" distL="0" distR="0">
                  <wp:extent cx="2935224" cy="2203704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UE_Beam_30GHz_azim.ti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24" cy="2203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:rsidR="00BD34A8" w:rsidRPr="00F35DF1" w:rsidRDefault="00173FFC" w:rsidP="00173FFC">
            <w:pPr>
              <w:spacing w:after="0"/>
              <w:rPr>
                <w:lang w:eastAsia="zh-CN"/>
              </w:rPr>
            </w:pPr>
            <w:r w:rsidRPr="00F35DF1">
              <w:rPr>
                <w:noProof/>
                <w:lang w:eastAsia="zh-CN"/>
              </w:rPr>
              <w:drawing>
                <wp:inline distT="0" distB="0" distL="0" distR="0">
                  <wp:extent cx="2935224" cy="2203704"/>
                  <wp:effectExtent l="0" t="0" r="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E_Beam_30GHz_elev.ti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24" cy="2203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3FFC" w:rsidRPr="00F35DF1" w:rsidTr="00173FFC">
        <w:tc>
          <w:tcPr>
            <w:tcW w:w="4697" w:type="dxa"/>
          </w:tcPr>
          <w:p w:rsidR="00173FFC" w:rsidRPr="00F35DF1" w:rsidRDefault="00173FFC" w:rsidP="00173FFC">
            <w:pPr>
              <w:spacing w:after="0"/>
              <w:jc w:val="center"/>
              <w:rPr>
                <w:noProof/>
                <w:lang w:eastAsia="zh-CN"/>
              </w:rPr>
            </w:pPr>
            <w:r w:rsidRPr="00F35DF1">
              <w:rPr>
                <w:noProof/>
                <w:lang w:eastAsia="zh-CN"/>
              </w:rPr>
              <w:t>(a)</w:t>
            </w:r>
          </w:p>
        </w:tc>
        <w:tc>
          <w:tcPr>
            <w:tcW w:w="4697" w:type="dxa"/>
          </w:tcPr>
          <w:p w:rsidR="00173FFC" w:rsidRPr="00F35DF1" w:rsidRDefault="00173FFC" w:rsidP="00173FFC">
            <w:pPr>
              <w:spacing w:after="0"/>
              <w:jc w:val="center"/>
              <w:rPr>
                <w:noProof/>
                <w:lang w:eastAsia="zh-CN"/>
              </w:rPr>
            </w:pPr>
            <w:r w:rsidRPr="00F35DF1">
              <w:rPr>
                <w:noProof/>
                <w:lang w:eastAsia="zh-CN"/>
              </w:rPr>
              <w:t>(b)</w:t>
            </w:r>
          </w:p>
        </w:tc>
      </w:tr>
    </w:tbl>
    <w:p w:rsidR="00BD34A8" w:rsidRDefault="00173FFC" w:rsidP="00173FFC">
      <w:pPr>
        <w:pStyle w:val="Caption"/>
        <w:rPr>
          <w:lang w:val="en-US"/>
        </w:rPr>
      </w:pPr>
      <w:bookmarkStart w:id="9" w:name="_Ref506364606"/>
      <w:r w:rsidRPr="00F35DF1">
        <w:rPr>
          <w:lang w:val="en-US"/>
        </w:rPr>
        <w:lastRenderedPageBreak/>
        <w:t xml:space="preserve">Figure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Figure \* ARABIC </w:instrText>
      </w:r>
      <w:r w:rsidRPr="00F35DF1">
        <w:rPr>
          <w:lang w:val="en-US"/>
        </w:rPr>
        <w:fldChar w:fldCharType="separate"/>
      </w:r>
      <w:r w:rsidR="00BA42A0">
        <w:rPr>
          <w:noProof/>
          <w:lang w:val="en-US"/>
        </w:rPr>
        <w:t>4</w:t>
      </w:r>
      <w:r w:rsidRPr="00F35DF1">
        <w:rPr>
          <w:lang w:val="en-US"/>
        </w:rPr>
        <w:fldChar w:fldCharType="end"/>
      </w:r>
      <w:bookmarkEnd w:id="9"/>
      <w:r w:rsidRPr="00F35DF1">
        <w:rPr>
          <w:lang w:val="en-US"/>
        </w:rPr>
        <w:t xml:space="preserve">. Beam gain pattern </w:t>
      </w:r>
      <w:r w:rsidR="00CE165E">
        <w:rPr>
          <w:lang w:val="en-US"/>
        </w:rPr>
        <w:t xml:space="preserve">(in linear scale) </w:t>
      </w:r>
      <w:r w:rsidRPr="00F35DF1">
        <w:rPr>
          <w:lang w:val="en-US"/>
        </w:rPr>
        <w:t xml:space="preserve">of the </w:t>
      </w:r>
      <w:r w:rsidR="00CE165E">
        <w:rPr>
          <w:lang w:val="en-US"/>
        </w:rPr>
        <w:t>higher frequency band</w:t>
      </w:r>
      <w:r w:rsidRPr="00F35DF1">
        <w:rPr>
          <w:lang w:val="en-US"/>
        </w:rPr>
        <w:t xml:space="preserve"> UE antenna panel </w:t>
      </w:r>
      <w:r w:rsidR="00BA42A0">
        <w:rPr>
          <w:lang w:val="en-US"/>
        </w:rPr>
        <w:t>(</w:t>
      </w:r>
      <w:r w:rsidR="00BA42A0" w:rsidRPr="00BA42A0">
        <w:rPr>
          <w:lang w:val="en-US"/>
        </w:rPr>
        <w:t>2x4</w:t>
      </w:r>
      <w:r w:rsidR="00BA42A0">
        <w:rPr>
          <w:lang w:val="en-US"/>
        </w:rPr>
        <w:t xml:space="preserve">) </w:t>
      </w:r>
      <w:r w:rsidRPr="00F35DF1">
        <w:rPr>
          <w:lang w:val="en-US"/>
        </w:rPr>
        <w:t xml:space="preserve">with beamforming direction in </w:t>
      </w:r>
      <w:r w:rsidR="00BA42A0" w:rsidRPr="00F35DF1">
        <w:rPr>
          <w:lang w:val="en-US"/>
        </w:rPr>
        <w:t>elevation 30</w:t>
      </w:r>
      <w:r w:rsidR="00BA42A0">
        <w:rPr>
          <w:lang w:val="en-US"/>
        </w:rPr>
        <w:t xml:space="preserve">° </w:t>
      </w:r>
      <w:r w:rsidRPr="00F35DF1">
        <w:rPr>
          <w:lang w:val="en-US"/>
        </w:rPr>
        <w:t xml:space="preserve">and </w:t>
      </w:r>
      <w:r w:rsidR="00BA42A0" w:rsidRPr="00F35DF1">
        <w:rPr>
          <w:lang w:val="en-US"/>
        </w:rPr>
        <w:t>azimuth 0</w:t>
      </w:r>
      <w:r w:rsidR="00BA42A0">
        <w:rPr>
          <w:lang w:val="en-US"/>
        </w:rPr>
        <w:t>°</w:t>
      </w:r>
      <w:r w:rsidR="00BA42A0" w:rsidRPr="00F35DF1">
        <w:rPr>
          <w:lang w:val="en-US"/>
        </w:rPr>
        <w:t xml:space="preserve"> </w:t>
      </w:r>
      <w:r w:rsidRPr="00F35DF1">
        <w:rPr>
          <w:lang w:val="en-US"/>
        </w:rPr>
        <w:t>from its boresight</w:t>
      </w:r>
      <w:r w:rsidR="00C2271B" w:rsidRPr="00F35DF1">
        <w:rPr>
          <w:lang w:val="en-US"/>
        </w:rPr>
        <w:t>:</w:t>
      </w:r>
      <w:r w:rsidRPr="00F35DF1">
        <w:rPr>
          <w:lang w:val="en-US"/>
        </w:rPr>
        <w:t xml:space="preserve"> (a)</w:t>
      </w:r>
      <w:r w:rsidR="00C2271B" w:rsidRPr="00F35DF1">
        <w:rPr>
          <w:lang w:val="en-US"/>
        </w:rPr>
        <w:t xml:space="preserve"> Gain </w:t>
      </w:r>
      <w:r w:rsidRPr="00F35DF1">
        <w:rPr>
          <w:lang w:val="en-US"/>
        </w:rPr>
        <w:t xml:space="preserve">on the X-Y horizontal plane, (b) </w:t>
      </w:r>
      <w:r w:rsidR="00C2271B" w:rsidRPr="00F35DF1">
        <w:rPr>
          <w:lang w:val="en-US"/>
        </w:rPr>
        <w:t xml:space="preserve">Gain </w:t>
      </w:r>
      <w:r w:rsidRPr="00F35DF1">
        <w:rPr>
          <w:lang w:val="en-US"/>
        </w:rPr>
        <w:t>on the</w:t>
      </w:r>
      <w:r w:rsidR="00C2271B" w:rsidRPr="00F35DF1">
        <w:rPr>
          <w:lang w:val="en-US"/>
        </w:rPr>
        <w:t xml:space="preserve"> vertical</w:t>
      </w:r>
      <w:r w:rsidRPr="00F35DF1">
        <w:rPr>
          <w:lang w:val="en-US"/>
        </w:rPr>
        <w:t xml:space="preserve"> X-Z plane</w:t>
      </w:r>
      <w:r w:rsidR="00C2271B" w:rsidRPr="00F35DF1">
        <w:rPr>
          <w:lang w:val="en-US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2"/>
        <w:gridCol w:w="4702"/>
      </w:tblGrid>
      <w:tr w:rsidR="00CE165E" w:rsidRPr="00F35DF1" w:rsidTr="005D29C3">
        <w:tc>
          <w:tcPr>
            <w:tcW w:w="4697" w:type="dxa"/>
          </w:tcPr>
          <w:p w:rsidR="00CE165E" w:rsidRPr="00F35DF1" w:rsidRDefault="00DA74F1" w:rsidP="005D29C3">
            <w:pPr>
              <w:spacing w:after="0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935224" cy="2203704"/>
                  <wp:effectExtent l="0" t="0" r="0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UE_beam_2GHz_azim.ti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24" cy="2203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:rsidR="00BA42A0" w:rsidRPr="00F35DF1" w:rsidRDefault="00DA74F1" w:rsidP="005D29C3">
            <w:pPr>
              <w:spacing w:after="0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935224" cy="2203704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E_beam_2GHz_elev.ti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24" cy="2203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165E" w:rsidRPr="00F35DF1" w:rsidTr="005D29C3">
        <w:tc>
          <w:tcPr>
            <w:tcW w:w="4697" w:type="dxa"/>
          </w:tcPr>
          <w:p w:rsidR="00CE165E" w:rsidRPr="00F35DF1" w:rsidRDefault="00CE165E" w:rsidP="005D29C3">
            <w:pPr>
              <w:spacing w:after="0"/>
              <w:jc w:val="center"/>
              <w:rPr>
                <w:noProof/>
                <w:lang w:eastAsia="zh-CN"/>
              </w:rPr>
            </w:pPr>
            <w:r w:rsidRPr="00F35DF1">
              <w:rPr>
                <w:noProof/>
                <w:lang w:eastAsia="zh-CN"/>
              </w:rPr>
              <w:t>(a)</w:t>
            </w:r>
          </w:p>
        </w:tc>
        <w:tc>
          <w:tcPr>
            <w:tcW w:w="4697" w:type="dxa"/>
          </w:tcPr>
          <w:p w:rsidR="00CE165E" w:rsidRPr="00F35DF1" w:rsidRDefault="00CE165E" w:rsidP="005D29C3">
            <w:pPr>
              <w:spacing w:after="0"/>
              <w:jc w:val="center"/>
              <w:rPr>
                <w:noProof/>
                <w:lang w:eastAsia="zh-CN"/>
              </w:rPr>
            </w:pPr>
            <w:r w:rsidRPr="00F35DF1">
              <w:rPr>
                <w:noProof/>
                <w:lang w:eastAsia="zh-CN"/>
              </w:rPr>
              <w:t>(b)</w:t>
            </w:r>
          </w:p>
        </w:tc>
      </w:tr>
    </w:tbl>
    <w:p w:rsidR="00CE165E" w:rsidRPr="00CE165E" w:rsidRDefault="00BA42A0" w:rsidP="00BA42A0">
      <w:pPr>
        <w:pStyle w:val="Caption"/>
      </w:pPr>
      <w:bookmarkStart w:id="10" w:name="_Ref50653007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10"/>
      <w:r>
        <w:t xml:space="preserve">. </w:t>
      </w:r>
      <w:r w:rsidRPr="00F35DF1">
        <w:rPr>
          <w:lang w:val="en-US"/>
        </w:rPr>
        <w:t xml:space="preserve">Beam gain pattern </w:t>
      </w:r>
      <w:r>
        <w:rPr>
          <w:lang w:val="en-US"/>
        </w:rPr>
        <w:t xml:space="preserve">(in linear scale) </w:t>
      </w:r>
      <w:r w:rsidRPr="00F35DF1">
        <w:rPr>
          <w:lang w:val="en-US"/>
        </w:rPr>
        <w:t xml:space="preserve">of the </w:t>
      </w:r>
      <w:r>
        <w:rPr>
          <w:lang w:val="en-US"/>
        </w:rPr>
        <w:t>lower frequency band</w:t>
      </w:r>
      <w:r w:rsidRPr="00F35DF1">
        <w:rPr>
          <w:lang w:val="en-US"/>
        </w:rPr>
        <w:t xml:space="preserve"> UE antenna panel </w:t>
      </w:r>
      <w:r>
        <w:rPr>
          <w:lang w:val="en-US"/>
        </w:rPr>
        <w:t xml:space="preserve">(1x2) </w:t>
      </w:r>
      <w:r w:rsidRPr="00F35DF1">
        <w:rPr>
          <w:lang w:val="en-US"/>
        </w:rPr>
        <w:t>with beamforming direction in elevation 30</w:t>
      </w:r>
      <w:r>
        <w:rPr>
          <w:lang w:val="en-US"/>
        </w:rPr>
        <w:t>°</w:t>
      </w:r>
      <w:r w:rsidRPr="00F35DF1">
        <w:rPr>
          <w:lang w:val="en-US"/>
        </w:rPr>
        <w:t xml:space="preserve">and azimuth </w:t>
      </w:r>
      <w:r>
        <w:rPr>
          <w:lang w:val="en-US"/>
        </w:rPr>
        <w:t xml:space="preserve">45° </w:t>
      </w:r>
      <w:r w:rsidRPr="00F35DF1">
        <w:rPr>
          <w:lang w:val="en-US"/>
        </w:rPr>
        <w:t>from its boresight: (a) Gain on the X-Y horizontal plane, (b) Gain on the vertical X-Z plane.</w:t>
      </w:r>
    </w:p>
    <w:p w:rsidR="0067045F" w:rsidRPr="00F35DF1" w:rsidRDefault="00740183" w:rsidP="00EB40D1">
      <w:pPr>
        <w:spacing w:after="0"/>
        <w:jc w:val="center"/>
        <w:rPr>
          <w:lang w:eastAsia="zh-CN"/>
        </w:rPr>
      </w:pPr>
      <w:r w:rsidRPr="00F35DF1">
        <w:rPr>
          <w:noProof/>
          <w:lang w:eastAsia="zh-CN"/>
        </w:rPr>
        <w:drawing>
          <wp:inline distT="0" distB="0" distL="0" distR="0">
            <wp:extent cx="4325112" cy="29260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E_Beam_gain.tif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5112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439" w:rsidRPr="00F35DF1" w:rsidRDefault="00C07439" w:rsidP="00C07439">
      <w:pPr>
        <w:pStyle w:val="Caption"/>
        <w:rPr>
          <w:lang w:val="en-US"/>
        </w:rPr>
      </w:pPr>
      <w:bookmarkStart w:id="11" w:name="_Ref506401331"/>
      <w:r w:rsidRPr="00F35DF1">
        <w:rPr>
          <w:lang w:val="en-US"/>
        </w:rPr>
        <w:t xml:space="preserve">Figure </w:t>
      </w:r>
      <w:r w:rsidRPr="00F35DF1">
        <w:rPr>
          <w:lang w:val="en-US"/>
        </w:rPr>
        <w:fldChar w:fldCharType="begin"/>
      </w:r>
      <w:r w:rsidRPr="00F35DF1">
        <w:rPr>
          <w:lang w:val="en-US"/>
        </w:rPr>
        <w:instrText xml:space="preserve"> SEQ Figure \* ARABIC </w:instrText>
      </w:r>
      <w:r w:rsidRPr="00F35DF1">
        <w:rPr>
          <w:lang w:val="en-US"/>
        </w:rPr>
        <w:fldChar w:fldCharType="separate"/>
      </w:r>
      <w:r w:rsidR="00BA42A0">
        <w:rPr>
          <w:noProof/>
          <w:lang w:val="en-US"/>
        </w:rPr>
        <w:t>6</w:t>
      </w:r>
      <w:r w:rsidRPr="00F35DF1">
        <w:rPr>
          <w:lang w:val="en-US"/>
        </w:rPr>
        <w:fldChar w:fldCharType="end"/>
      </w:r>
      <w:bookmarkEnd w:id="11"/>
      <w:r w:rsidRPr="00F35DF1">
        <w:rPr>
          <w:lang w:val="en-US"/>
        </w:rPr>
        <w:t xml:space="preserve">. Beam gain of the </w:t>
      </w:r>
      <w:r w:rsidR="00DA74F1">
        <w:rPr>
          <w:lang w:val="en-US"/>
        </w:rPr>
        <w:t>higher frequency band</w:t>
      </w:r>
      <w:r w:rsidRPr="00F35DF1">
        <w:rPr>
          <w:lang w:val="en-US"/>
        </w:rPr>
        <w:t xml:space="preserve"> UE antenna panel as a function of </w:t>
      </w:r>
      <w:r w:rsidR="002F2F34" w:rsidRPr="00F35DF1">
        <w:rPr>
          <w:lang w:val="en-US"/>
        </w:rPr>
        <w:t xml:space="preserve">the </w:t>
      </w:r>
      <w:r w:rsidRPr="00F35DF1">
        <w:rPr>
          <w:lang w:val="en-US"/>
        </w:rPr>
        <w:t xml:space="preserve">beamforming direction </w:t>
      </w:r>
      <w:r w:rsidR="002F2F34" w:rsidRPr="00F35DF1">
        <w:rPr>
          <w:lang w:val="en-US"/>
        </w:rPr>
        <w:t>in terms of the azimuth, elevation angles from the boresight</w:t>
      </w:r>
      <w:r w:rsidR="00DA74F1">
        <w:rPr>
          <w:lang w:val="en-US"/>
        </w:rPr>
        <w:t>.</w:t>
      </w:r>
    </w:p>
    <w:p w:rsidR="00BC195D" w:rsidRPr="00F35DF1" w:rsidRDefault="00BC195D" w:rsidP="00176D89">
      <w:pPr>
        <w:pStyle w:val="Heading2"/>
        <w:rPr>
          <w:lang w:val="en-US"/>
        </w:rPr>
      </w:pPr>
    </w:p>
    <w:p w:rsidR="00F466F9" w:rsidRPr="00F35DF1" w:rsidRDefault="00176D89" w:rsidP="00176D89">
      <w:pPr>
        <w:pStyle w:val="Heading2"/>
        <w:rPr>
          <w:lang w:val="en-US"/>
        </w:rPr>
      </w:pPr>
      <w:r w:rsidRPr="00F35DF1">
        <w:rPr>
          <w:lang w:val="en-US"/>
        </w:rPr>
        <w:t xml:space="preserve">4. </w:t>
      </w:r>
      <w:r w:rsidR="00F537E2" w:rsidRPr="00F35DF1">
        <w:rPr>
          <w:lang w:val="en-US"/>
        </w:rPr>
        <w:t>Conclusion</w:t>
      </w:r>
    </w:p>
    <w:p w:rsidR="001932D3" w:rsidRPr="00F35DF1" w:rsidRDefault="001932D3" w:rsidP="00F466F9">
      <w:pPr>
        <w:rPr>
          <w:lang w:eastAsia="zh-CN"/>
        </w:rPr>
      </w:pPr>
      <w:r w:rsidRPr="00F35DF1">
        <w:rPr>
          <w:lang w:eastAsia="zh-CN"/>
        </w:rPr>
        <w:t xml:space="preserve">We see </w:t>
      </w:r>
      <w:r w:rsidR="00352934">
        <w:rPr>
          <w:lang w:eastAsia="zh-CN"/>
        </w:rPr>
        <w:t>a</w:t>
      </w:r>
      <w:r w:rsidRPr="00F35DF1">
        <w:rPr>
          <w:lang w:eastAsia="zh-CN"/>
        </w:rPr>
        <w:t xml:space="preserve"> </w:t>
      </w:r>
      <w:r w:rsidR="0044193A">
        <w:rPr>
          <w:lang w:eastAsia="zh-CN"/>
        </w:rPr>
        <w:t xml:space="preserve">clear </w:t>
      </w:r>
      <w:r w:rsidRPr="00F35DF1">
        <w:rPr>
          <w:lang w:eastAsia="zh-CN"/>
        </w:rPr>
        <w:t xml:space="preserve">need of a realistic antenna array assumption for handheld </w:t>
      </w:r>
      <w:r w:rsidR="00352934">
        <w:rPr>
          <w:lang w:eastAsia="zh-CN"/>
        </w:rPr>
        <w:t>devices</w:t>
      </w:r>
      <w:r w:rsidRPr="00F35DF1">
        <w:rPr>
          <w:lang w:eastAsia="zh-CN"/>
        </w:rPr>
        <w:t xml:space="preserve"> in </w:t>
      </w:r>
      <w:r w:rsidR="00586AB8">
        <w:rPr>
          <w:lang w:eastAsia="zh-CN"/>
        </w:rPr>
        <w:t xml:space="preserve">the </w:t>
      </w:r>
      <w:r w:rsidRPr="00F35DF1">
        <w:rPr>
          <w:lang w:eastAsia="zh-CN"/>
        </w:rPr>
        <w:t xml:space="preserve">NTN </w:t>
      </w:r>
      <w:r w:rsidR="00F35DF1" w:rsidRPr="00F35DF1">
        <w:rPr>
          <w:lang w:eastAsia="zh-CN"/>
        </w:rPr>
        <w:t xml:space="preserve">channel modeling, </w:t>
      </w:r>
      <w:r w:rsidR="00586AB8">
        <w:rPr>
          <w:lang w:eastAsia="zh-CN"/>
        </w:rPr>
        <w:t xml:space="preserve">link budget </w:t>
      </w:r>
      <w:r w:rsidR="00352934">
        <w:rPr>
          <w:lang w:eastAsia="zh-CN"/>
        </w:rPr>
        <w:t>analysis, and performance evaluation. Therefore, we propose:</w:t>
      </w:r>
    </w:p>
    <w:p w:rsidR="00CD6F5A" w:rsidRPr="00F35DF1" w:rsidRDefault="0044193A" w:rsidP="0044193A">
      <w:pPr>
        <w:pStyle w:val="ListParagraph"/>
        <w:numPr>
          <w:ilvl w:val="0"/>
          <w:numId w:val="24"/>
        </w:numPr>
        <w:contextualSpacing w:val="0"/>
        <w:rPr>
          <w:lang w:eastAsia="zh-CN"/>
        </w:rPr>
      </w:pPr>
      <w:r>
        <w:rPr>
          <w:lang w:eastAsia="zh-CN"/>
        </w:rPr>
        <w:t>Adopting</w:t>
      </w:r>
      <w:r w:rsidR="00352934">
        <w:rPr>
          <w:lang w:eastAsia="zh-CN"/>
        </w:rPr>
        <w:t xml:space="preserve"> the UE assumption </w:t>
      </w:r>
      <w:r>
        <w:rPr>
          <w:lang w:eastAsia="zh-CN"/>
        </w:rPr>
        <w:t xml:space="preserve">(see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_Ref506217844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Pr="00F35DF1">
        <w:t xml:space="preserve">Table </w:t>
      </w:r>
      <w:r w:rsidRPr="00F35DF1">
        <w:rPr>
          <w:noProof/>
        </w:rPr>
        <w:t>1</w:t>
      </w:r>
      <w:r>
        <w:rPr>
          <w:lang w:eastAsia="zh-CN"/>
        </w:rPr>
        <w:fldChar w:fldCharType="end"/>
      </w:r>
      <w:r>
        <w:rPr>
          <w:lang w:eastAsia="zh-CN"/>
        </w:rPr>
        <w:t xml:space="preserve"> and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_Ref506046468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Pr="00F35DF1">
        <w:t xml:space="preserve">Table </w:t>
      </w:r>
      <w:r w:rsidRPr="00F35DF1">
        <w:rPr>
          <w:noProof/>
        </w:rPr>
        <w:t>2</w:t>
      </w:r>
      <w:r>
        <w:rPr>
          <w:lang w:eastAsia="zh-CN"/>
        </w:rPr>
        <w:fldChar w:fldCharType="end"/>
      </w:r>
      <w:r>
        <w:rPr>
          <w:lang w:eastAsia="zh-CN"/>
        </w:rPr>
        <w:t xml:space="preserve">) </w:t>
      </w:r>
      <w:r w:rsidR="003D5DDE">
        <w:rPr>
          <w:lang w:eastAsia="zh-CN"/>
        </w:rPr>
        <w:t>of</w:t>
      </w:r>
      <w:r w:rsidR="00352934">
        <w:rPr>
          <w:lang w:eastAsia="zh-CN"/>
        </w:rPr>
        <w:t xml:space="preserve"> IMT-2020 </w:t>
      </w:r>
      <w:r>
        <w:rPr>
          <w:lang w:eastAsia="zh-CN"/>
        </w:rPr>
        <w:t>Dense Urban-eMBB and Rural-eMBB test environments for &lt;6 GHz and higher frequency bands.</w:t>
      </w:r>
    </w:p>
    <w:p w:rsidR="00534F16" w:rsidRDefault="0044193A" w:rsidP="0044193A">
      <w:pPr>
        <w:pStyle w:val="ListParagraph"/>
        <w:numPr>
          <w:ilvl w:val="0"/>
          <w:numId w:val="24"/>
        </w:numPr>
        <w:contextualSpacing w:val="0"/>
        <w:rPr>
          <w:lang w:eastAsia="zh-CN"/>
        </w:rPr>
      </w:pPr>
      <w:r>
        <w:rPr>
          <w:lang w:eastAsia="zh-CN"/>
        </w:rPr>
        <w:t>UE antenna gain in the link budget should be calculated from the beam pattern formed by UE’s antenna array</w:t>
      </w:r>
      <w:r w:rsidR="00FD7451">
        <w:rPr>
          <w:lang w:eastAsia="zh-CN"/>
        </w:rPr>
        <w:t xml:space="preserve"> in the line-of-sight direction</w:t>
      </w:r>
      <w:r>
        <w:rPr>
          <w:lang w:eastAsia="zh-CN"/>
        </w:rPr>
        <w:t>.</w:t>
      </w:r>
    </w:p>
    <w:p w:rsidR="0044193A" w:rsidRPr="00F35DF1" w:rsidRDefault="0044193A" w:rsidP="0044193A">
      <w:pPr>
        <w:pStyle w:val="ListParagraph"/>
        <w:numPr>
          <w:ilvl w:val="0"/>
          <w:numId w:val="24"/>
        </w:numPr>
        <w:contextualSpacing w:val="0"/>
        <w:rPr>
          <w:lang w:eastAsia="zh-CN"/>
        </w:rPr>
      </w:pPr>
      <w:r>
        <w:rPr>
          <w:lang w:eastAsia="zh-CN"/>
        </w:rPr>
        <w:t xml:space="preserve">UE’s beam pattern </w:t>
      </w:r>
      <w:r w:rsidR="007D3B1A">
        <w:rPr>
          <w:lang w:eastAsia="zh-CN"/>
        </w:rPr>
        <w:t xml:space="preserve">pointing to the direction of arrival (DoA) </w:t>
      </w:r>
      <w:r>
        <w:rPr>
          <w:lang w:eastAsia="zh-CN"/>
        </w:rPr>
        <w:t xml:space="preserve">should </w:t>
      </w:r>
      <w:bookmarkStart w:id="12" w:name="_GoBack"/>
      <w:bookmarkEnd w:id="12"/>
      <w:r>
        <w:rPr>
          <w:lang w:eastAsia="zh-CN"/>
        </w:rPr>
        <w:t>be used for spatial filtering in the derivation of a temporal channel model for NTN communications.</w:t>
      </w:r>
    </w:p>
    <w:p w:rsidR="00DA71A0" w:rsidRPr="00F35DF1" w:rsidRDefault="00DA71A0" w:rsidP="00713C08">
      <w:pPr>
        <w:pStyle w:val="Heading2"/>
        <w:rPr>
          <w:lang w:val="en-US"/>
        </w:rPr>
      </w:pPr>
    </w:p>
    <w:p w:rsidR="00F466F9" w:rsidRPr="00F35DF1" w:rsidRDefault="00713C08" w:rsidP="00713C08">
      <w:pPr>
        <w:pStyle w:val="Heading2"/>
        <w:rPr>
          <w:lang w:val="en-US"/>
        </w:rPr>
      </w:pPr>
      <w:r w:rsidRPr="00F35DF1">
        <w:rPr>
          <w:lang w:val="en-US"/>
        </w:rPr>
        <w:t>References</w:t>
      </w:r>
    </w:p>
    <w:p w:rsidR="004B43B4" w:rsidRPr="00F35DF1" w:rsidRDefault="00981502" w:rsidP="004B43B4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13" w:name="_Ref506191144"/>
      <w:bookmarkStart w:id="14" w:name="_Ref506019970"/>
      <w:bookmarkStart w:id="15" w:name="_Ref503512792"/>
      <w:bookmarkStart w:id="16" w:name="_Ref503289787"/>
      <w:r w:rsidRPr="00F35DF1">
        <w:rPr>
          <w:lang w:eastAsia="zh-CN"/>
        </w:rPr>
        <w:t xml:space="preserve">3GPP TR 38.811, “Study on New Radio (NR) to support non terrestrial networks”, </w:t>
      </w:r>
      <w:r w:rsidR="00846318" w:rsidRPr="00F35DF1">
        <w:rPr>
          <w:lang w:eastAsia="zh-CN"/>
        </w:rPr>
        <w:t>V0.2.1</w:t>
      </w:r>
      <w:r w:rsidR="004B43B4" w:rsidRPr="00F35DF1">
        <w:rPr>
          <w:lang w:eastAsia="zh-CN"/>
        </w:rPr>
        <w:t>.</w:t>
      </w:r>
      <w:bookmarkEnd w:id="13"/>
    </w:p>
    <w:p w:rsidR="009310E1" w:rsidRPr="00F35DF1" w:rsidRDefault="0035594A" w:rsidP="009310E1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17" w:name="_Ref506214556"/>
      <w:r w:rsidRPr="00F35DF1">
        <w:rPr>
          <w:lang w:eastAsia="zh-CN"/>
        </w:rPr>
        <w:t>Report ITU-R M.[IMT-2020.EVAL], “Guidelines for evaluation of radio interface technologies for IMT-2020”, ITU-R WP 5D, June 2017, available in RP-171559.</w:t>
      </w:r>
      <w:bookmarkEnd w:id="14"/>
      <w:bookmarkEnd w:id="17"/>
    </w:p>
    <w:p w:rsidR="0080515B" w:rsidRPr="00F35DF1" w:rsidRDefault="009310E1" w:rsidP="0080515B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18" w:name="_Ref506216029"/>
      <w:r w:rsidRPr="00F35DF1">
        <w:rPr>
          <w:lang w:eastAsia="zh-CN"/>
        </w:rPr>
        <w:t xml:space="preserve">RT-170019, “Summary of email discussion “[ITU-R AH 01] Calibration for self-evaluation””, </w:t>
      </w:r>
      <w:r w:rsidR="002C0C14" w:rsidRPr="00F35DF1">
        <w:rPr>
          <w:lang w:eastAsia="zh-CN"/>
        </w:rPr>
        <w:t xml:space="preserve">Huawei, </w:t>
      </w:r>
      <w:r w:rsidRPr="00F35DF1">
        <w:rPr>
          <w:lang w:eastAsia="zh-CN"/>
        </w:rPr>
        <w:t>3GPP TSG RAN ITU-R ad hoc.</w:t>
      </w:r>
      <w:bookmarkEnd w:id="18"/>
    </w:p>
    <w:p w:rsidR="002C0C14" w:rsidRPr="00F35DF1" w:rsidRDefault="0080515B" w:rsidP="002C0C14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19" w:name="_Ref506395702"/>
      <w:r w:rsidRPr="00F35DF1">
        <w:rPr>
          <w:lang w:eastAsia="zh-CN"/>
        </w:rPr>
        <w:t>Nokia, “Ray tracing for HAPS signal propagation in urban environment”, TSG RAN WG1 Meeting #91 NTN workshop, Reno, USA, 27th November, 2017.</w:t>
      </w:r>
      <w:bookmarkEnd w:id="19"/>
    </w:p>
    <w:p w:rsidR="002C0C14" w:rsidRPr="00F35DF1" w:rsidRDefault="002C0C14" w:rsidP="00352934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20" w:name="_Ref506395994"/>
      <w:r w:rsidRPr="00F35DF1">
        <w:rPr>
          <w:lang w:eastAsia="zh-CN"/>
        </w:rPr>
        <w:t>R1-18</w:t>
      </w:r>
      <w:r w:rsidR="00E308AB">
        <w:rPr>
          <w:lang w:eastAsia="zh-CN"/>
        </w:rPr>
        <w:t>02543</w:t>
      </w:r>
      <w:r w:rsidRPr="00F35DF1">
        <w:rPr>
          <w:lang w:eastAsia="zh-CN"/>
        </w:rPr>
        <w:t>, “Suburban environment channel characteristics and path loss for NTN”, Nokia, 3GPP TSG RAN WG1 Meeting #92, Athens, Greece, February 26th – March 2nd, 2018.</w:t>
      </w:r>
      <w:bookmarkEnd w:id="15"/>
      <w:bookmarkEnd w:id="16"/>
      <w:bookmarkEnd w:id="20"/>
    </w:p>
    <w:sectPr w:rsidR="002C0C14" w:rsidRPr="00F35DF1" w:rsidSect="002E7049">
      <w:footerReference w:type="default" r:id="rId24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74988" w:rsidRDefault="00E74988" w:rsidP="000519FA">
      <w:pPr>
        <w:spacing w:after="0" w:line="240" w:lineRule="auto"/>
      </w:pPr>
      <w:r>
        <w:separator/>
      </w:r>
    </w:p>
    <w:p w:rsidR="00E74988" w:rsidRDefault="00E74988"/>
  </w:endnote>
  <w:endnote w:type="continuationSeparator" w:id="0">
    <w:p w:rsidR="00E74988" w:rsidRDefault="00E74988" w:rsidP="000519FA">
      <w:pPr>
        <w:spacing w:after="0" w:line="240" w:lineRule="auto"/>
      </w:pPr>
      <w:r>
        <w:continuationSeparator/>
      </w:r>
    </w:p>
    <w:p w:rsidR="00E74988" w:rsidRDefault="00E7498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Qualcomm Office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52934" w:rsidRDefault="003529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E34AB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352934" w:rsidRDefault="00352934">
    <w:pPr>
      <w:pStyle w:val="Footer"/>
    </w:pPr>
  </w:p>
  <w:p w:rsidR="00352934" w:rsidRDefault="0035293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74988" w:rsidRDefault="00E74988" w:rsidP="000519FA">
      <w:pPr>
        <w:spacing w:after="0" w:line="240" w:lineRule="auto"/>
      </w:pPr>
      <w:r>
        <w:separator/>
      </w:r>
    </w:p>
    <w:p w:rsidR="00E74988" w:rsidRDefault="00E74988"/>
  </w:footnote>
  <w:footnote w:type="continuationSeparator" w:id="0">
    <w:p w:rsidR="00E74988" w:rsidRDefault="00E74988" w:rsidP="000519FA">
      <w:pPr>
        <w:spacing w:after="0" w:line="240" w:lineRule="auto"/>
      </w:pPr>
      <w:r>
        <w:continuationSeparator/>
      </w:r>
    </w:p>
    <w:p w:rsidR="00E74988" w:rsidRDefault="00E7498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2" type="#_x0000_t75" style="width:63.85pt;height:33.3pt" o:bullet="t">
        <v:imagedata r:id="rId1" o:title="artABBA"/>
      </v:shape>
    </w:pict>
  </w:numPicBullet>
  <w:abstractNum w:abstractNumId="0" w15:restartNumberingAfterBreak="0">
    <w:nsid w:val="02552047"/>
    <w:multiLevelType w:val="multilevel"/>
    <w:tmpl w:val="779626C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85E4162"/>
    <w:multiLevelType w:val="hybridMultilevel"/>
    <w:tmpl w:val="4002FD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85088D"/>
    <w:multiLevelType w:val="hybridMultilevel"/>
    <w:tmpl w:val="BC744048"/>
    <w:lvl w:ilvl="0" w:tplc="DEB20F8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CA5CFA"/>
    <w:multiLevelType w:val="hybridMultilevel"/>
    <w:tmpl w:val="4974794A"/>
    <w:lvl w:ilvl="0" w:tplc="E9CE376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6E1AB5"/>
    <w:multiLevelType w:val="hybridMultilevel"/>
    <w:tmpl w:val="DD4C4B9E"/>
    <w:lvl w:ilvl="0" w:tplc="07E4164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C91E90"/>
    <w:multiLevelType w:val="hybridMultilevel"/>
    <w:tmpl w:val="DD4C4B9E"/>
    <w:lvl w:ilvl="0" w:tplc="07E4164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283420"/>
    <w:multiLevelType w:val="hybridMultilevel"/>
    <w:tmpl w:val="B9DCC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A7E110B"/>
    <w:multiLevelType w:val="hybridMultilevel"/>
    <w:tmpl w:val="F11EA170"/>
    <w:lvl w:ilvl="0" w:tplc="1F58D9A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2EE46EE"/>
    <w:multiLevelType w:val="hybridMultilevel"/>
    <w:tmpl w:val="AFE0C6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B7521E"/>
    <w:multiLevelType w:val="hybridMultilevel"/>
    <w:tmpl w:val="4516E726"/>
    <w:lvl w:ilvl="0" w:tplc="0C9063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6AF050F7"/>
    <w:multiLevelType w:val="hybridMultilevel"/>
    <w:tmpl w:val="CF22E0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3" w15:restartNumberingAfterBreak="0">
    <w:nsid w:val="756E5398"/>
    <w:multiLevelType w:val="hybridMultilevel"/>
    <w:tmpl w:val="17F0CF7E"/>
    <w:lvl w:ilvl="0" w:tplc="2D56A46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22"/>
  </w:num>
  <w:num w:numId="4">
    <w:abstractNumId w:val="21"/>
  </w:num>
  <w:num w:numId="5">
    <w:abstractNumId w:val="19"/>
  </w:num>
  <w:num w:numId="6">
    <w:abstractNumId w:val="16"/>
  </w:num>
  <w:num w:numId="7">
    <w:abstractNumId w:val="17"/>
  </w:num>
  <w:num w:numId="8">
    <w:abstractNumId w:val="9"/>
  </w:num>
  <w:num w:numId="9">
    <w:abstractNumId w:val="15"/>
  </w:num>
  <w:num w:numId="10">
    <w:abstractNumId w:val="8"/>
  </w:num>
  <w:num w:numId="11">
    <w:abstractNumId w:val="10"/>
  </w:num>
  <w:num w:numId="12">
    <w:abstractNumId w:val="7"/>
  </w:num>
  <w:num w:numId="13">
    <w:abstractNumId w:val="11"/>
  </w:num>
  <w:num w:numId="14">
    <w:abstractNumId w:val="23"/>
  </w:num>
  <w:num w:numId="15">
    <w:abstractNumId w:val="18"/>
  </w:num>
  <w:num w:numId="16">
    <w:abstractNumId w:val="2"/>
  </w:num>
  <w:num w:numId="17">
    <w:abstractNumId w:val="13"/>
  </w:num>
  <w:num w:numId="18">
    <w:abstractNumId w:val="3"/>
  </w:num>
  <w:num w:numId="19">
    <w:abstractNumId w:val="4"/>
  </w:num>
  <w:num w:numId="20">
    <w:abstractNumId w:val="6"/>
  </w:num>
  <w:num w:numId="21">
    <w:abstractNumId w:val="14"/>
  </w:num>
  <w:num w:numId="22">
    <w:abstractNumId w:val="12"/>
  </w:num>
  <w:num w:numId="23">
    <w:abstractNumId w:val="1"/>
  </w:num>
  <w:num w:numId="24">
    <w:abstractNumId w:val="2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23B2"/>
    <w:rsid w:val="00003501"/>
    <w:rsid w:val="0000355A"/>
    <w:rsid w:val="0000359E"/>
    <w:rsid w:val="000035F9"/>
    <w:rsid w:val="00006960"/>
    <w:rsid w:val="00007A13"/>
    <w:rsid w:val="00010F94"/>
    <w:rsid w:val="00012225"/>
    <w:rsid w:val="00017C51"/>
    <w:rsid w:val="00017D31"/>
    <w:rsid w:val="00017FC7"/>
    <w:rsid w:val="00020134"/>
    <w:rsid w:val="00020B0E"/>
    <w:rsid w:val="00021E7B"/>
    <w:rsid w:val="000222C1"/>
    <w:rsid w:val="000229B5"/>
    <w:rsid w:val="00023D0D"/>
    <w:rsid w:val="00027C82"/>
    <w:rsid w:val="00027E68"/>
    <w:rsid w:val="00032967"/>
    <w:rsid w:val="000330CB"/>
    <w:rsid w:val="00033BDF"/>
    <w:rsid w:val="0003674B"/>
    <w:rsid w:val="00036FE7"/>
    <w:rsid w:val="00037782"/>
    <w:rsid w:val="00041657"/>
    <w:rsid w:val="0004254E"/>
    <w:rsid w:val="00042B81"/>
    <w:rsid w:val="00042C03"/>
    <w:rsid w:val="00046524"/>
    <w:rsid w:val="00046DB9"/>
    <w:rsid w:val="00050BC2"/>
    <w:rsid w:val="000519FA"/>
    <w:rsid w:val="00052261"/>
    <w:rsid w:val="0005271D"/>
    <w:rsid w:val="000549D5"/>
    <w:rsid w:val="00055C01"/>
    <w:rsid w:val="00056294"/>
    <w:rsid w:val="00057BAC"/>
    <w:rsid w:val="00057C8B"/>
    <w:rsid w:val="00057E68"/>
    <w:rsid w:val="00060C5A"/>
    <w:rsid w:val="000618F1"/>
    <w:rsid w:val="00061AE4"/>
    <w:rsid w:val="0006202B"/>
    <w:rsid w:val="000639AB"/>
    <w:rsid w:val="00064757"/>
    <w:rsid w:val="000648F1"/>
    <w:rsid w:val="000654AE"/>
    <w:rsid w:val="0006727E"/>
    <w:rsid w:val="00067BC8"/>
    <w:rsid w:val="00072A13"/>
    <w:rsid w:val="00073699"/>
    <w:rsid w:val="000746F1"/>
    <w:rsid w:val="00074772"/>
    <w:rsid w:val="0007516E"/>
    <w:rsid w:val="00075BA9"/>
    <w:rsid w:val="00080069"/>
    <w:rsid w:val="00080A19"/>
    <w:rsid w:val="00082A2F"/>
    <w:rsid w:val="000835B5"/>
    <w:rsid w:val="000836E2"/>
    <w:rsid w:val="000852A4"/>
    <w:rsid w:val="00087633"/>
    <w:rsid w:val="0009000A"/>
    <w:rsid w:val="00090034"/>
    <w:rsid w:val="00094199"/>
    <w:rsid w:val="000971F4"/>
    <w:rsid w:val="000973EC"/>
    <w:rsid w:val="00097647"/>
    <w:rsid w:val="000A08A3"/>
    <w:rsid w:val="000A24C7"/>
    <w:rsid w:val="000A2FE5"/>
    <w:rsid w:val="000A4533"/>
    <w:rsid w:val="000A5905"/>
    <w:rsid w:val="000A7CC5"/>
    <w:rsid w:val="000B432B"/>
    <w:rsid w:val="000B4ECA"/>
    <w:rsid w:val="000B5D89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20D5"/>
    <w:rsid w:val="000E3300"/>
    <w:rsid w:val="000E392A"/>
    <w:rsid w:val="000E6009"/>
    <w:rsid w:val="000E79B1"/>
    <w:rsid w:val="000E7C02"/>
    <w:rsid w:val="000E7F24"/>
    <w:rsid w:val="000E7FA3"/>
    <w:rsid w:val="000F015B"/>
    <w:rsid w:val="000F05B2"/>
    <w:rsid w:val="000F0C87"/>
    <w:rsid w:val="000F0F97"/>
    <w:rsid w:val="000F0FF6"/>
    <w:rsid w:val="000F1BC7"/>
    <w:rsid w:val="000F453E"/>
    <w:rsid w:val="000F64BD"/>
    <w:rsid w:val="001005D2"/>
    <w:rsid w:val="00101EE4"/>
    <w:rsid w:val="00103385"/>
    <w:rsid w:val="00103493"/>
    <w:rsid w:val="00103FE5"/>
    <w:rsid w:val="001043C5"/>
    <w:rsid w:val="0010518E"/>
    <w:rsid w:val="001054EE"/>
    <w:rsid w:val="00105C9E"/>
    <w:rsid w:val="0010616A"/>
    <w:rsid w:val="00110759"/>
    <w:rsid w:val="00116926"/>
    <w:rsid w:val="00116F84"/>
    <w:rsid w:val="001175C0"/>
    <w:rsid w:val="00120438"/>
    <w:rsid w:val="0012190C"/>
    <w:rsid w:val="00122ADB"/>
    <w:rsid w:val="0012710E"/>
    <w:rsid w:val="0013288C"/>
    <w:rsid w:val="00132E99"/>
    <w:rsid w:val="001330E2"/>
    <w:rsid w:val="00137B3B"/>
    <w:rsid w:val="00141632"/>
    <w:rsid w:val="001418C6"/>
    <w:rsid w:val="00142E62"/>
    <w:rsid w:val="00144667"/>
    <w:rsid w:val="00145B91"/>
    <w:rsid w:val="00145BF9"/>
    <w:rsid w:val="00147201"/>
    <w:rsid w:val="00147D27"/>
    <w:rsid w:val="00150804"/>
    <w:rsid w:val="00151586"/>
    <w:rsid w:val="00152F03"/>
    <w:rsid w:val="00154607"/>
    <w:rsid w:val="00155141"/>
    <w:rsid w:val="001557C1"/>
    <w:rsid w:val="00155853"/>
    <w:rsid w:val="00160717"/>
    <w:rsid w:val="001619F2"/>
    <w:rsid w:val="001645C2"/>
    <w:rsid w:val="00165F4B"/>
    <w:rsid w:val="00166CA6"/>
    <w:rsid w:val="00170442"/>
    <w:rsid w:val="001712ED"/>
    <w:rsid w:val="00171DDF"/>
    <w:rsid w:val="00171F18"/>
    <w:rsid w:val="00173FFC"/>
    <w:rsid w:val="0017555C"/>
    <w:rsid w:val="00176D89"/>
    <w:rsid w:val="001823DC"/>
    <w:rsid w:val="00183472"/>
    <w:rsid w:val="001840DF"/>
    <w:rsid w:val="00184579"/>
    <w:rsid w:val="0018472F"/>
    <w:rsid w:val="00187C6F"/>
    <w:rsid w:val="001908BE"/>
    <w:rsid w:val="00191006"/>
    <w:rsid w:val="00192935"/>
    <w:rsid w:val="001932D3"/>
    <w:rsid w:val="00193810"/>
    <w:rsid w:val="00197E0B"/>
    <w:rsid w:val="001A0F58"/>
    <w:rsid w:val="001A20E0"/>
    <w:rsid w:val="001A4748"/>
    <w:rsid w:val="001A4BC4"/>
    <w:rsid w:val="001A4C42"/>
    <w:rsid w:val="001A5619"/>
    <w:rsid w:val="001A5D61"/>
    <w:rsid w:val="001A6D9F"/>
    <w:rsid w:val="001B15D0"/>
    <w:rsid w:val="001B1807"/>
    <w:rsid w:val="001B20D7"/>
    <w:rsid w:val="001B2971"/>
    <w:rsid w:val="001B2A70"/>
    <w:rsid w:val="001B2C43"/>
    <w:rsid w:val="001B30BA"/>
    <w:rsid w:val="001B391C"/>
    <w:rsid w:val="001B3F85"/>
    <w:rsid w:val="001B53EC"/>
    <w:rsid w:val="001C2646"/>
    <w:rsid w:val="001C4622"/>
    <w:rsid w:val="001C66D9"/>
    <w:rsid w:val="001C7E39"/>
    <w:rsid w:val="001D1BAC"/>
    <w:rsid w:val="001D3B3D"/>
    <w:rsid w:val="001D5AA5"/>
    <w:rsid w:val="001D7850"/>
    <w:rsid w:val="001D7C16"/>
    <w:rsid w:val="001D7E3E"/>
    <w:rsid w:val="001E0D4D"/>
    <w:rsid w:val="001E1EC4"/>
    <w:rsid w:val="001E2163"/>
    <w:rsid w:val="001E23D3"/>
    <w:rsid w:val="001E2F5B"/>
    <w:rsid w:val="001E46B5"/>
    <w:rsid w:val="001E5FE9"/>
    <w:rsid w:val="001E66B6"/>
    <w:rsid w:val="001E71BE"/>
    <w:rsid w:val="001F0323"/>
    <w:rsid w:val="001F0BD0"/>
    <w:rsid w:val="001F46A7"/>
    <w:rsid w:val="001F5554"/>
    <w:rsid w:val="0020061D"/>
    <w:rsid w:val="00202FFE"/>
    <w:rsid w:val="0020635D"/>
    <w:rsid w:val="00206E46"/>
    <w:rsid w:val="002071E5"/>
    <w:rsid w:val="00207228"/>
    <w:rsid w:val="00211821"/>
    <w:rsid w:val="00214F4F"/>
    <w:rsid w:val="00215FA3"/>
    <w:rsid w:val="0021618C"/>
    <w:rsid w:val="002176CB"/>
    <w:rsid w:val="00222ECE"/>
    <w:rsid w:val="0022358B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25EA"/>
    <w:rsid w:val="0024311D"/>
    <w:rsid w:val="0024363B"/>
    <w:rsid w:val="00243E1C"/>
    <w:rsid w:val="00245B96"/>
    <w:rsid w:val="002462B0"/>
    <w:rsid w:val="00246B00"/>
    <w:rsid w:val="002501D0"/>
    <w:rsid w:val="00252734"/>
    <w:rsid w:val="00252889"/>
    <w:rsid w:val="00253223"/>
    <w:rsid w:val="00253FFC"/>
    <w:rsid w:val="00254B74"/>
    <w:rsid w:val="002553F3"/>
    <w:rsid w:val="002554AD"/>
    <w:rsid w:val="002557DB"/>
    <w:rsid w:val="002572E5"/>
    <w:rsid w:val="0026172D"/>
    <w:rsid w:val="002623FA"/>
    <w:rsid w:val="00264714"/>
    <w:rsid w:val="00264C75"/>
    <w:rsid w:val="002653D0"/>
    <w:rsid w:val="00266981"/>
    <w:rsid w:val="0027054D"/>
    <w:rsid w:val="0027077A"/>
    <w:rsid w:val="002763CB"/>
    <w:rsid w:val="00281A49"/>
    <w:rsid w:val="002827B1"/>
    <w:rsid w:val="00284E2F"/>
    <w:rsid w:val="00285BC3"/>
    <w:rsid w:val="00292F13"/>
    <w:rsid w:val="00294494"/>
    <w:rsid w:val="0029466A"/>
    <w:rsid w:val="00294F97"/>
    <w:rsid w:val="0029596C"/>
    <w:rsid w:val="0029675E"/>
    <w:rsid w:val="002A055D"/>
    <w:rsid w:val="002A059C"/>
    <w:rsid w:val="002A331D"/>
    <w:rsid w:val="002A5488"/>
    <w:rsid w:val="002A5509"/>
    <w:rsid w:val="002A6062"/>
    <w:rsid w:val="002A699E"/>
    <w:rsid w:val="002B0B4B"/>
    <w:rsid w:val="002B2EA6"/>
    <w:rsid w:val="002B3F41"/>
    <w:rsid w:val="002B4623"/>
    <w:rsid w:val="002B4A5B"/>
    <w:rsid w:val="002B5116"/>
    <w:rsid w:val="002B5306"/>
    <w:rsid w:val="002C08CE"/>
    <w:rsid w:val="002C0C14"/>
    <w:rsid w:val="002C1862"/>
    <w:rsid w:val="002C4D5E"/>
    <w:rsid w:val="002D15A4"/>
    <w:rsid w:val="002D24D0"/>
    <w:rsid w:val="002D293F"/>
    <w:rsid w:val="002D3D84"/>
    <w:rsid w:val="002D4B66"/>
    <w:rsid w:val="002D6E8E"/>
    <w:rsid w:val="002D7FFA"/>
    <w:rsid w:val="002E1513"/>
    <w:rsid w:val="002E684A"/>
    <w:rsid w:val="002E7049"/>
    <w:rsid w:val="002F2BBC"/>
    <w:rsid w:val="002F2F34"/>
    <w:rsid w:val="002F56DC"/>
    <w:rsid w:val="002F64BF"/>
    <w:rsid w:val="00300C6E"/>
    <w:rsid w:val="00303ED4"/>
    <w:rsid w:val="003073BF"/>
    <w:rsid w:val="0031233A"/>
    <w:rsid w:val="0031260B"/>
    <w:rsid w:val="00312D99"/>
    <w:rsid w:val="0031364C"/>
    <w:rsid w:val="00313950"/>
    <w:rsid w:val="00313E04"/>
    <w:rsid w:val="00314AF9"/>
    <w:rsid w:val="00314F16"/>
    <w:rsid w:val="0031678A"/>
    <w:rsid w:val="00316E65"/>
    <w:rsid w:val="00317FA9"/>
    <w:rsid w:val="00320F7C"/>
    <w:rsid w:val="00321518"/>
    <w:rsid w:val="00325F89"/>
    <w:rsid w:val="00325F8E"/>
    <w:rsid w:val="00326E11"/>
    <w:rsid w:val="00331232"/>
    <w:rsid w:val="00331BC6"/>
    <w:rsid w:val="003327A4"/>
    <w:rsid w:val="00334A63"/>
    <w:rsid w:val="003367CA"/>
    <w:rsid w:val="00336803"/>
    <w:rsid w:val="00336F51"/>
    <w:rsid w:val="0034047D"/>
    <w:rsid w:val="00340733"/>
    <w:rsid w:val="0034182C"/>
    <w:rsid w:val="0034322E"/>
    <w:rsid w:val="00343E11"/>
    <w:rsid w:val="003450C7"/>
    <w:rsid w:val="00346842"/>
    <w:rsid w:val="00347A04"/>
    <w:rsid w:val="00347D69"/>
    <w:rsid w:val="00347F82"/>
    <w:rsid w:val="0035022C"/>
    <w:rsid w:val="00352934"/>
    <w:rsid w:val="00353680"/>
    <w:rsid w:val="0035455A"/>
    <w:rsid w:val="0035594A"/>
    <w:rsid w:val="00356DBF"/>
    <w:rsid w:val="00360C68"/>
    <w:rsid w:val="00362375"/>
    <w:rsid w:val="00362B48"/>
    <w:rsid w:val="003636EE"/>
    <w:rsid w:val="00363FDF"/>
    <w:rsid w:val="00364728"/>
    <w:rsid w:val="00364CD5"/>
    <w:rsid w:val="00365D0B"/>
    <w:rsid w:val="00365FC7"/>
    <w:rsid w:val="003673CC"/>
    <w:rsid w:val="0036758B"/>
    <w:rsid w:val="00373250"/>
    <w:rsid w:val="003738C8"/>
    <w:rsid w:val="00373EAF"/>
    <w:rsid w:val="00373FE4"/>
    <w:rsid w:val="00374103"/>
    <w:rsid w:val="0037437D"/>
    <w:rsid w:val="00375407"/>
    <w:rsid w:val="0037598E"/>
    <w:rsid w:val="0037633E"/>
    <w:rsid w:val="00376606"/>
    <w:rsid w:val="00377F40"/>
    <w:rsid w:val="00380169"/>
    <w:rsid w:val="003810A3"/>
    <w:rsid w:val="00384424"/>
    <w:rsid w:val="00384788"/>
    <w:rsid w:val="0039017F"/>
    <w:rsid w:val="0039081F"/>
    <w:rsid w:val="0039106B"/>
    <w:rsid w:val="00391CDC"/>
    <w:rsid w:val="00391E9A"/>
    <w:rsid w:val="00392353"/>
    <w:rsid w:val="0039273B"/>
    <w:rsid w:val="003932F5"/>
    <w:rsid w:val="003939D2"/>
    <w:rsid w:val="00395995"/>
    <w:rsid w:val="00396DE0"/>
    <w:rsid w:val="003A0A6D"/>
    <w:rsid w:val="003A29CC"/>
    <w:rsid w:val="003A32FD"/>
    <w:rsid w:val="003A3307"/>
    <w:rsid w:val="003A3F95"/>
    <w:rsid w:val="003A4D8F"/>
    <w:rsid w:val="003A77AC"/>
    <w:rsid w:val="003B1C92"/>
    <w:rsid w:val="003B4493"/>
    <w:rsid w:val="003B47A7"/>
    <w:rsid w:val="003B5995"/>
    <w:rsid w:val="003B69F3"/>
    <w:rsid w:val="003C0B0D"/>
    <w:rsid w:val="003C112E"/>
    <w:rsid w:val="003C3CCE"/>
    <w:rsid w:val="003C61F5"/>
    <w:rsid w:val="003C6FB0"/>
    <w:rsid w:val="003D2EA5"/>
    <w:rsid w:val="003D467F"/>
    <w:rsid w:val="003D59C4"/>
    <w:rsid w:val="003D5B1B"/>
    <w:rsid w:val="003D5DDE"/>
    <w:rsid w:val="003D5E0A"/>
    <w:rsid w:val="003D6EAE"/>
    <w:rsid w:val="003D7128"/>
    <w:rsid w:val="003D7F2C"/>
    <w:rsid w:val="003E4054"/>
    <w:rsid w:val="003E587A"/>
    <w:rsid w:val="003E6391"/>
    <w:rsid w:val="003E7A77"/>
    <w:rsid w:val="003F10C7"/>
    <w:rsid w:val="003F16A7"/>
    <w:rsid w:val="003F1D74"/>
    <w:rsid w:val="003F34DB"/>
    <w:rsid w:val="003F3B87"/>
    <w:rsid w:val="003F44BB"/>
    <w:rsid w:val="003F4A7A"/>
    <w:rsid w:val="003F6175"/>
    <w:rsid w:val="003F6482"/>
    <w:rsid w:val="003F67FF"/>
    <w:rsid w:val="004021AA"/>
    <w:rsid w:val="00402832"/>
    <w:rsid w:val="004032E4"/>
    <w:rsid w:val="0040357F"/>
    <w:rsid w:val="0040643F"/>
    <w:rsid w:val="004072C7"/>
    <w:rsid w:val="00410186"/>
    <w:rsid w:val="0041109B"/>
    <w:rsid w:val="0041147C"/>
    <w:rsid w:val="0041341B"/>
    <w:rsid w:val="00413E0F"/>
    <w:rsid w:val="00415612"/>
    <w:rsid w:val="00415F8A"/>
    <w:rsid w:val="00417BCD"/>
    <w:rsid w:val="00420E1D"/>
    <w:rsid w:val="004226D5"/>
    <w:rsid w:val="004246FC"/>
    <w:rsid w:val="004249AE"/>
    <w:rsid w:val="004252B9"/>
    <w:rsid w:val="0042587B"/>
    <w:rsid w:val="00427143"/>
    <w:rsid w:val="004277D7"/>
    <w:rsid w:val="00427F23"/>
    <w:rsid w:val="00430D3F"/>
    <w:rsid w:val="00430F97"/>
    <w:rsid w:val="00431057"/>
    <w:rsid w:val="00431FAC"/>
    <w:rsid w:val="004348D2"/>
    <w:rsid w:val="00437422"/>
    <w:rsid w:val="004401EA"/>
    <w:rsid w:val="0044193A"/>
    <w:rsid w:val="00445C55"/>
    <w:rsid w:val="0045439F"/>
    <w:rsid w:val="004556F5"/>
    <w:rsid w:val="00456005"/>
    <w:rsid w:val="00456552"/>
    <w:rsid w:val="00457728"/>
    <w:rsid w:val="00460E5F"/>
    <w:rsid w:val="0046101F"/>
    <w:rsid w:val="00461651"/>
    <w:rsid w:val="00461E8C"/>
    <w:rsid w:val="00462193"/>
    <w:rsid w:val="0046365D"/>
    <w:rsid w:val="00465A37"/>
    <w:rsid w:val="00466336"/>
    <w:rsid w:val="00467310"/>
    <w:rsid w:val="00467347"/>
    <w:rsid w:val="00467709"/>
    <w:rsid w:val="0047216D"/>
    <w:rsid w:val="00472B68"/>
    <w:rsid w:val="00473BBA"/>
    <w:rsid w:val="0047683B"/>
    <w:rsid w:val="004775CD"/>
    <w:rsid w:val="004819EB"/>
    <w:rsid w:val="00482DDB"/>
    <w:rsid w:val="00484AF8"/>
    <w:rsid w:val="004910C5"/>
    <w:rsid w:val="00491475"/>
    <w:rsid w:val="00491B2F"/>
    <w:rsid w:val="00492CF5"/>
    <w:rsid w:val="004935FF"/>
    <w:rsid w:val="00493C1E"/>
    <w:rsid w:val="004948AE"/>
    <w:rsid w:val="004948E8"/>
    <w:rsid w:val="004958CC"/>
    <w:rsid w:val="00495D6A"/>
    <w:rsid w:val="004A0E41"/>
    <w:rsid w:val="004A1366"/>
    <w:rsid w:val="004A32B8"/>
    <w:rsid w:val="004A57D9"/>
    <w:rsid w:val="004A5FA2"/>
    <w:rsid w:val="004A7441"/>
    <w:rsid w:val="004B32B2"/>
    <w:rsid w:val="004B43B4"/>
    <w:rsid w:val="004B7051"/>
    <w:rsid w:val="004B7836"/>
    <w:rsid w:val="004C0E19"/>
    <w:rsid w:val="004C1B9C"/>
    <w:rsid w:val="004C2605"/>
    <w:rsid w:val="004C327F"/>
    <w:rsid w:val="004C338C"/>
    <w:rsid w:val="004C49CF"/>
    <w:rsid w:val="004C4FC4"/>
    <w:rsid w:val="004C5F6D"/>
    <w:rsid w:val="004D062F"/>
    <w:rsid w:val="004D4273"/>
    <w:rsid w:val="004D5A4C"/>
    <w:rsid w:val="004D7B11"/>
    <w:rsid w:val="004E1350"/>
    <w:rsid w:val="004E1769"/>
    <w:rsid w:val="004E2449"/>
    <w:rsid w:val="004E34AB"/>
    <w:rsid w:val="004E4008"/>
    <w:rsid w:val="004E4977"/>
    <w:rsid w:val="004E7AC3"/>
    <w:rsid w:val="004F004D"/>
    <w:rsid w:val="004F0254"/>
    <w:rsid w:val="004F0260"/>
    <w:rsid w:val="004F07A0"/>
    <w:rsid w:val="004F0DA1"/>
    <w:rsid w:val="004F1DBC"/>
    <w:rsid w:val="004F2FAC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E12"/>
    <w:rsid w:val="00517167"/>
    <w:rsid w:val="00517B60"/>
    <w:rsid w:val="005214A3"/>
    <w:rsid w:val="00522C8F"/>
    <w:rsid w:val="005300CD"/>
    <w:rsid w:val="00530DCF"/>
    <w:rsid w:val="00531EE8"/>
    <w:rsid w:val="00534F16"/>
    <w:rsid w:val="0053790E"/>
    <w:rsid w:val="00537B17"/>
    <w:rsid w:val="005410D8"/>
    <w:rsid w:val="00544162"/>
    <w:rsid w:val="0054444F"/>
    <w:rsid w:val="00544EE1"/>
    <w:rsid w:val="005457D6"/>
    <w:rsid w:val="00546A38"/>
    <w:rsid w:val="00546B77"/>
    <w:rsid w:val="00551AE9"/>
    <w:rsid w:val="00552233"/>
    <w:rsid w:val="005537AF"/>
    <w:rsid w:val="00555C32"/>
    <w:rsid w:val="005563D0"/>
    <w:rsid w:val="00556921"/>
    <w:rsid w:val="00557C8D"/>
    <w:rsid w:val="00557DE6"/>
    <w:rsid w:val="00560492"/>
    <w:rsid w:val="00562A56"/>
    <w:rsid w:val="00564B0D"/>
    <w:rsid w:val="00564D0B"/>
    <w:rsid w:val="00565CA6"/>
    <w:rsid w:val="00580250"/>
    <w:rsid w:val="0058246B"/>
    <w:rsid w:val="0058372F"/>
    <w:rsid w:val="00584949"/>
    <w:rsid w:val="00585B04"/>
    <w:rsid w:val="00586AB8"/>
    <w:rsid w:val="005902A7"/>
    <w:rsid w:val="00591449"/>
    <w:rsid w:val="00591F38"/>
    <w:rsid w:val="00593CA9"/>
    <w:rsid w:val="0059716A"/>
    <w:rsid w:val="005974F8"/>
    <w:rsid w:val="00597C70"/>
    <w:rsid w:val="00597D9B"/>
    <w:rsid w:val="005A49FE"/>
    <w:rsid w:val="005A4FF8"/>
    <w:rsid w:val="005A7EE0"/>
    <w:rsid w:val="005B0513"/>
    <w:rsid w:val="005B4121"/>
    <w:rsid w:val="005B43A0"/>
    <w:rsid w:val="005B48E3"/>
    <w:rsid w:val="005B4A10"/>
    <w:rsid w:val="005B5E6C"/>
    <w:rsid w:val="005B65CA"/>
    <w:rsid w:val="005B7B23"/>
    <w:rsid w:val="005D0E2E"/>
    <w:rsid w:val="005D1725"/>
    <w:rsid w:val="005D3854"/>
    <w:rsid w:val="005D3A3D"/>
    <w:rsid w:val="005D3C64"/>
    <w:rsid w:val="005D456F"/>
    <w:rsid w:val="005D5B47"/>
    <w:rsid w:val="005D6C91"/>
    <w:rsid w:val="005E1F5E"/>
    <w:rsid w:val="005E2DE2"/>
    <w:rsid w:val="005E3326"/>
    <w:rsid w:val="005E41CF"/>
    <w:rsid w:val="005E7812"/>
    <w:rsid w:val="005F2262"/>
    <w:rsid w:val="005F2554"/>
    <w:rsid w:val="005F4680"/>
    <w:rsid w:val="005F51CE"/>
    <w:rsid w:val="005F7A79"/>
    <w:rsid w:val="00601B95"/>
    <w:rsid w:val="00601F50"/>
    <w:rsid w:val="006025E5"/>
    <w:rsid w:val="0060294C"/>
    <w:rsid w:val="00602AA7"/>
    <w:rsid w:val="00602D65"/>
    <w:rsid w:val="0060321E"/>
    <w:rsid w:val="00603688"/>
    <w:rsid w:val="006044E9"/>
    <w:rsid w:val="0060648A"/>
    <w:rsid w:val="006067C7"/>
    <w:rsid w:val="0060730C"/>
    <w:rsid w:val="006111CE"/>
    <w:rsid w:val="006119CC"/>
    <w:rsid w:val="00612FC9"/>
    <w:rsid w:val="00613A08"/>
    <w:rsid w:val="00614777"/>
    <w:rsid w:val="006162B6"/>
    <w:rsid w:val="00616E43"/>
    <w:rsid w:val="00617467"/>
    <w:rsid w:val="0061765B"/>
    <w:rsid w:val="006205AB"/>
    <w:rsid w:val="00620675"/>
    <w:rsid w:val="00620902"/>
    <w:rsid w:val="00620B0E"/>
    <w:rsid w:val="0062332A"/>
    <w:rsid w:val="0062382F"/>
    <w:rsid w:val="00625054"/>
    <w:rsid w:val="006253FE"/>
    <w:rsid w:val="0062766B"/>
    <w:rsid w:val="006304A7"/>
    <w:rsid w:val="00631DC3"/>
    <w:rsid w:val="006336C2"/>
    <w:rsid w:val="006341C0"/>
    <w:rsid w:val="00635ABD"/>
    <w:rsid w:val="00636998"/>
    <w:rsid w:val="00640358"/>
    <w:rsid w:val="006406D8"/>
    <w:rsid w:val="00641C19"/>
    <w:rsid w:val="006441B2"/>
    <w:rsid w:val="00651485"/>
    <w:rsid w:val="00651CAB"/>
    <w:rsid w:val="006535DB"/>
    <w:rsid w:val="00654FBC"/>
    <w:rsid w:val="00655C73"/>
    <w:rsid w:val="0065791E"/>
    <w:rsid w:val="006618FA"/>
    <w:rsid w:val="00661E40"/>
    <w:rsid w:val="006627CC"/>
    <w:rsid w:val="00664859"/>
    <w:rsid w:val="00664BA3"/>
    <w:rsid w:val="00665B64"/>
    <w:rsid w:val="006663A6"/>
    <w:rsid w:val="0067045F"/>
    <w:rsid w:val="00672217"/>
    <w:rsid w:val="006801C5"/>
    <w:rsid w:val="00680649"/>
    <w:rsid w:val="00683938"/>
    <w:rsid w:val="00684C47"/>
    <w:rsid w:val="00685747"/>
    <w:rsid w:val="00685F29"/>
    <w:rsid w:val="00690D2D"/>
    <w:rsid w:val="00691265"/>
    <w:rsid w:val="006950E0"/>
    <w:rsid w:val="006A00C7"/>
    <w:rsid w:val="006A185F"/>
    <w:rsid w:val="006A1A84"/>
    <w:rsid w:val="006A1D7D"/>
    <w:rsid w:val="006A4600"/>
    <w:rsid w:val="006A6A2F"/>
    <w:rsid w:val="006B0179"/>
    <w:rsid w:val="006B0598"/>
    <w:rsid w:val="006B081A"/>
    <w:rsid w:val="006B316C"/>
    <w:rsid w:val="006B395F"/>
    <w:rsid w:val="006B4FDD"/>
    <w:rsid w:val="006B5F83"/>
    <w:rsid w:val="006C3233"/>
    <w:rsid w:val="006C3EFA"/>
    <w:rsid w:val="006C4B17"/>
    <w:rsid w:val="006C501B"/>
    <w:rsid w:val="006C557B"/>
    <w:rsid w:val="006D06E3"/>
    <w:rsid w:val="006D32E6"/>
    <w:rsid w:val="006D3EB8"/>
    <w:rsid w:val="006D7BD2"/>
    <w:rsid w:val="006E024C"/>
    <w:rsid w:val="006E1605"/>
    <w:rsid w:val="006E24D7"/>
    <w:rsid w:val="006E6FA9"/>
    <w:rsid w:val="006E6FF0"/>
    <w:rsid w:val="006F1B31"/>
    <w:rsid w:val="006F31C3"/>
    <w:rsid w:val="006F58F6"/>
    <w:rsid w:val="006F5F18"/>
    <w:rsid w:val="007007C2"/>
    <w:rsid w:val="00700F9F"/>
    <w:rsid w:val="00704465"/>
    <w:rsid w:val="00706472"/>
    <w:rsid w:val="00706536"/>
    <w:rsid w:val="00707AAC"/>
    <w:rsid w:val="00707EDB"/>
    <w:rsid w:val="007121D2"/>
    <w:rsid w:val="007124CB"/>
    <w:rsid w:val="00713C08"/>
    <w:rsid w:val="00714CCC"/>
    <w:rsid w:val="00715C70"/>
    <w:rsid w:val="0071738D"/>
    <w:rsid w:val="007173EE"/>
    <w:rsid w:val="00717CB8"/>
    <w:rsid w:val="00721283"/>
    <w:rsid w:val="00721ECD"/>
    <w:rsid w:val="00722517"/>
    <w:rsid w:val="00722DE1"/>
    <w:rsid w:val="00723CA1"/>
    <w:rsid w:val="00723E22"/>
    <w:rsid w:val="0072444E"/>
    <w:rsid w:val="00724FE9"/>
    <w:rsid w:val="007252BF"/>
    <w:rsid w:val="007258E0"/>
    <w:rsid w:val="00732A64"/>
    <w:rsid w:val="00734C2A"/>
    <w:rsid w:val="00734E52"/>
    <w:rsid w:val="007353D6"/>
    <w:rsid w:val="0073591F"/>
    <w:rsid w:val="007373D9"/>
    <w:rsid w:val="00740183"/>
    <w:rsid w:val="00740EA0"/>
    <w:rsid w:val="007420D2"/>
    <w:rsid w:val="00742E7E"/>
    <w:rsid w:val="00743B9B"/>
    <w:rsid w:val="00743DAB"/>
    <w:rsid w:val="00744528"/>
    <w:rsid w:val="00744DF7"/>
    <w:rsid w:val="00744F1E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1EAA"/>
    <w:rsid w:val="007629C1"/>
    <w:rsid w:val="00762B6D"/>
    <w:rsid w:val="00763492"/>
    <w:rsid w:val="00765812"/>
    <w:rsid w:val="00767BF8"/>
    <w:rsid w:val="00767F3F"/>
    <w:rsid w:val="00770025"/>
    <w:rsid w:val="0077521F"/>
    <w:rsid w:val="007762C7"/>
    <w:rsid w:val="00777A45"/>
    <w:rsid w:val="00777C69"/>
    <w:rsid w:val="007825AF"/>
    <w:rsid w:val="00785B5A"/>
    <w:rsid w:val="00785E82"/>
    <w:rsid w:val="00785E83"/>
    <w:rsid w:val="007861DF"/>
    <w:rsid w:val="007871AC"/>
    <w:rsid w:val="0079207A"/>
    <w:rsid w:val="00792223"/>
    <w:rsid w:val="007923B4"/>
    <w:rsid w:val="00796F4A"/>
    <w:rsid w:val="00797A8C"/>
    <w:rsid w:val="00797B98"/>
    <w:rsid w:val="007A0C2D"/>
    <w:rsid w:val="007A1AA8"/>
    <w:rsid w:val="007A372E"/>
    <w:rsid w:val="007A38D5"/>
    <w:rsid w:val="007A4075"/>
    <w:rsid w:val="007B0187"/>
    <w:rsid w:val="007B02FF"/>
    <w:rsid w:val="007B3ACC"/>
    <w:rsid w:val="007B5680"/>
    <w:rsid w:val="007B6074"/>
    <w:rsid w:val="007B6675"/>
    <w:rsid w:val="007B7230"/>
    <w:rsid w:val="007C1F63"/>
    <w:rsid w:val="007C23CF"/>
    <w:rsid w:val="007C3153"/>
    <w:rsid w:val="007C34B4"/>
    <w:rsid w:val="007C3C38"/>
    <w:rsid w:val="007C534A"/>
    <w:rsid w:val="007C70C7"/>
    <w:rsid w:val="007C715E"/>
    <w:rsid w:val="007D26A3"/>
    <w:rsid w:val="007D26FE"/>
    <w:rsid w:val="007D2A9D"/>
    <w:rsid w:val="007D3218"/>
    <w:rsid w:val="007D3B1A"/>
    <w:rsid w:val="007D5774"/>
    <w:rsid w:val="007D60BF"/>
    <w:rsid w:val="007D75FC"/>
    <w:rsid w:val="007D7E09"/>
    <w:rsid w:val="007E1971"/>
    <w:rsid w:val="007E3753"/>
    <w:rsid w:val="007E46B1"/>
    <w:rsid w:val="007F06D6"/>
    <w:rsid w:val="007F4055"/>
    <w:rsid w:val="007F443B"/>
    <w:rsid w:val="007F4DB5"/>
    <w:rsid w:val="007F6217"/>
    <w:rsid w:val="007F7F9A"/>
    <w:rsid w:val="008001D2"/>
    <w:rsid w:val="00802DBE"/>
    <w:rsid w:val="00804BC6"/>
    <w:rsid w:val="0080515B"/>
    <w:rsid w:val="00805BB3"/>
    <w:rsid w:val="00806492"/>
    <w:rsid w:val="00807036"/>
    <w:rsid w:val="008075A7"/>
    <w:rsid w:val="00807BDA"/>
    <w:rsid w:val="00812005"/>
    <w:rsid w:val="00812754"/>
    <w:rsid w:val="00816723"/>
    <w:rsid w:val="008175F4"/>
    <w:rsid w:val="008206F4"/>
    <w:rsid w:val="00821C15"/>
    <w:rsid w:val="008230F0"/>
    <w:rsid w:val="00823AA8"/>
    <w:rsid w:val="008268FE"/>
    <w:rsid w:val="00830135"/>
    <w:rsid w:val="00831769"/>
    <w:rsid w:val="00831F89"/>
    <w:rsid w:val="008324C0"/>
    <w:rsid w:val="008337C4"/>
    <w:rsid w:val="008344EF"/>
    <w:rsid w:val="00834935"/>
    <w:rsid w:val="0083523E"/>
    <w:rsid w:val="00836985"/>
    <w:rsid w:val="008369A7"/>
    <w:rsid w:val="00836A46"/>
    <w:rsid w:val="00840C7C"/>
    <w:rsid w:val="008415D9"/>
    <w:rsid w:val="008419A2"/>
    <w:rsid w:val="0084424F"/>
    <w:rsid w:val="00844EAD"/>
    <w:rsid w:val="0084609F"/>
    <w:rsid w:val="00846318"/>
    <w:rsid w:val="008475D3"/>
    <w:rsid w:val="00851A74"/>
    <w:rsid w:val="0085273A"/>
    <w:rsid w:val="008556D7"/>
    <w:rsid w:val="00861ABA"/>
    <w:rsid w:val="00861F1A"/>
    <w:rsid w:val="008620EC"/>
    <w:rsid w:val="00862CC3"/>
    <w:rsid w:val="00864189"/>
    <w:rsid w:val="00864457"/>
    <w:rsid w:val="0086464C"/>
    <w:rsid w:val="00865E85"/>
    <w:rsid w:val="00872945"/>
    <w:rsid w:val="00873153"/>
    <w:rsid w:val="00873C0A"/>
    <w:rsid w:val="00873E2E"/>
    <w:rsid w:val="0087550C"/>
    <w:rsid w:val="00876BC5"/>
    <w:rsid w:val="00877AF9"/>
    <w:rsid w:val="0088121C"/>
    <w:rsid w:val="008818C9"/>
    <w:rsid w:val="0088279C"/>
    <w:rsid w:val="00890E8F"/>
    <w:rsid w:val="00891604"/>
    <w:rsid w:val="00891A8D"/>
    <w:rsid w:val="008923E8"/>
    <w:rsid w:val="008923EE"/>
    <w:rsid w:val="008927A4"/>
    <w:rsid w:val="00894C2D"/>
    <w:rsid w:val="008964B6"/>
    <w:rsid w:val="008964D6"/>
    <w:rsid w:val="00896D19"/>
    <w:rsid w:val="008970DC"/>
    <w:rsid w:val="00897B3B"/>
    <w:rsid w:val="008A2170"/>
    <w:rsid w:val="008A37DF"/>
    <w:rsid w:val="008A495C"/>
    <w:rsid w:val="008A4E94"/>
    <w:rsid w:val="008A58CB"/>
    <w:rsid w:val="008A6BE4"/>
    <w:rsid w:val="008A6D62"/>
    <w:rsid w:val="008A7AB3"/>
    <w:rsid w:val="008B0025"/>
    <w:rsid w:val="008B0733"/>
    <w:rsid w:val="008B0A71"/>
    <w:rsid w:val="008B2D47"/>
    <w:rsid w:val="008B3EE8"/>
    <w:rsid w:val="008B46E2"/>
    <w:rsid w:val="008B75C8"/>
    <w:rsid w:val="008B77A5"/>
    <w:rsid w:val="008C0635"/>
    <w:rsid w:val="008C3356"/>
    <w:rsid w:val="008C4DE5"/>
    <w:rsid w:val="008C5086"/>
    <w:rsid w:val="008C5BEE"/>
    <w:rsid w:val="008D1ACE"/>
    <w:rsid w:val="008D2A29"/>
    <w:rsid w:val="008D2DFB"/>
    <w:rsid w:val="008D3613"/>
    <w:rsid w:val="008D365F"/>
    <w:rsid w:val="008D3E9E"/>
    <w:rsid w:val="008D4F90"/>
    <w:rsid w:val="008D706A"/>
    <w:rsid w:val="008E04E0"/>
    <w:rsid w:val="008E0CDD"/>
    <w:rsid w:val="008E1265"/>
    <w:rsid w:val="008E2191"/>
    <w:rsid w:val="008E33C1"/>
    <w:rsid w:val="008E3B56"/>
    <w:rsid w:val="008E4A26"/>
    <w:rsid w:val="008E4FCC"/>
    <w:rsid w:val="008E6B9F"/>
    <w:rsid w:val="008E6BEC"/>
    <w:rsid w:val="008E7BDA"/>
    <w:rsid w:val="008F0DCD"/>
    <w:rsid w:val="008F2947"/>
    <w:rsid w:val="008F34EE"/>
    <w:rsid w:val="008F7D0F"/>
    <w:rsid w:val="008F7D83"/>
    <w:rsid w:val="008F7FBF"/>
    <w:rsid w:val="00903E53"/>
    <w:rsid w:val="009041A7"/>
    <w:rsid w:val="009064F7"/>
    <w:rsid w:val="0091016F"/>
    <w:rsid w:val="00910BC0"/>
    <w:rsid w:val="00911ADB"/>
    <w:rsid w:val="009137CF"/>
    <w:rsid w:val="0091401C"/>
    <w:rsid w:val="0091523E"/>
    <w:rsid w:val="0091668C"/>
    <w:rsid w:val="00916869"/>
    <w:rsid w:val="009169B8"/>
    <w:rsid w:val="00917303"/>
    <w:rsid w:val="00917F45"/>
    <w:rsid w:val="0092132D"/>
    <w:rsid w:val="00923FE2"/>
    <w:rsid w:val="00924214"/>
    <w:rsid w:val="00924280"/>
    <w:rsid w:val="00924E8A"/>
    <w:rsid w:val="0092536C"/>
    <w:rsid w:val="00930175"/>
    <w:rsid w:val="00930F9E"/>
    <w:rsid w:val="009310E1"/>
    <w:rsid w:val="00933961"/>
    <w:rsid w:val="009352EF"/>
    <w:rsid w:val="009362AE"/>
    <w:rsid w:val="00940C63"/>
    <w:rsid w:val="00941573"/>
    <w:rsid w:val="00943341"/>
    <w:rsid w:val="00943363"/>
    <w:rsid w:val="00944949"/>
    <w:rsid w:val="00945AF4"/>
    <w:rsid w:val="009463E0"/>
    <w:rsid w:val="00946973"/>
    <w:rsid w:val="009502F0"/>
    <w:rsid w:val="00951A3B"/>
    <w:rsid w:val="00954A6D"/>
    <w:rsid w:val="00954E72"/>
    <w:rsid w:val="00955E54"/>
    <w:rsid w:val="00956142"/>
    <w:rsid w:val="00957318"/>
    <w:rsid w:val="0096122A"/>
    <w:rsid w:val="00961523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18E9"/>
    <w:rsid w:val="0097359C"/>
    <w:rsid w:val="0097473C"/>
    <w:rsid w:val="009761DE"/>
    <w:rsid w:val="00976F45"/>
    <w:rsid w:val="00977844"/>
    <w:rsid w:val="00980CC0"/>
    <w:rsid w:val="00981502"/>
    <w:rsid w:val="00981B95"/>
    <w:rsid w:val="00982199"/>
    <w:rsid w:val="009838B8"/>
    <w:rsid w:val="00983ECB"/>
    <w:rsid w:val="0098426C"/>
    <w:rsid w:val="009850D1"/>
    <w:rsid w:val="0098573A"/>
    <w:rsid w:val="009878F4"/>
    <w:rsid w:val="00987C61"/>
    <w:rsid w:val="00990051"/>
    <w:rsid w:val="00990AFC"/>
    <w:rsid w:val="00991B97"/>
    <w:rsid w:val="00991BE1"/>
    <w:rsid w:val="00992052"/>
    <w:rsid w:val="00992673"/>
    <w:rsid w:val="009938F2"/>
    <w:rsid w:val="00997121"/>
    <w:rsid w:val="009972F4"/>
    <w:rsid w:val="00997B40"/>
    <w:rsid w:val="00997C2D"/>
    <w:rsid w:val="00997C41"/>
    <w:rsid w:val="009A4D40"/>
    <w:rsid w:val="009A4FFA"/>
    <w:rsid w:val="009A661A"/>
    <w:rsid w:val="009A796E"/>
    <w:rsid w:val="009A7DF6"/>
    <w:rsid w:val="009B0909"/>
    <w:rsid w:val="009B1929"/>
    <w:rsid w:val="009B29A2"/>
    <w:rsid w:val="009B5CF4"/>
    <w:rsid w:val="009B6B19"/>
    <w:rsid w:val="009B7995"/>
    <w:rsid w:val="009C0CC8"/>
    <w:rsid w:val="009C1E1D"/>
    <w:rsid w:val="009C4005"/>
    <w:rsid w:val="009C7896"/>
    <w:rsid w:val="009D27F4"/>
    <w:rsid w:val="009D2998"/>
    <w:rsid w:val="009D29F5"/>
    <w:rsid w:val="009D49BC"/>
    <w:rsid w:val="009D6314"/>
    <w:rsid w:val="009D7582"/>
    <w:rsid w:val="009E0146"/>
    <w:rsid w:val="009E1A4B"/>
    <w:rsid w:val="009E2747"/>
    <w:rsid w:val="009E3446"/>
    <w:rsid w:val="009E35B7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A014B3"/>
    <w:rsid w:val="00A01615"/>
    <w:rsid w:val="00A02E6C"/>
    <w:rsid w:val="00A03890"/>
    <w:rsid w:val="00A0447C"/>
    <w:rsid w:val="00A04841"/>
    <w:rsid w:val="00A0583E"/>
    <w:rsid w:val="00A05DF0"/>
    <w:rsid w:val="00A11FD6"/>
    <w:rsid w:val="00A1549F"/>
    <w:rsid w:val="00A1626F"/>
    <w:rsid w:val="00A16970"/>
    <w:rsid w:val="00A16D4B"/>
    <w:rsid w:val="00A16DF0"/>
    <w:rsid w:val="00A17CEF"/>
    <w:rsid w:val="00A201FA"/>
    <w:rsid w:val="00A20C90"/>
    <w:rsid w:val="00A234F8"/>
    <w:rsid w:val="00A239A7"/>
    <w:rsid w:val="00A23F15"/>
    <w:rsid w:val="00A24B52"/>
    <w:rsid w:val="00A25558"/>
    <w:rsid w:val="00A26016"/>
    <w:rsid w:val="00A26D8E"/>
    <w:rsid w:val="00A26DF2"/>
    <w:rsid w:val="00A30F0D"/>
    <w:rsid w:val="00A32F23"/>
    <w:rsid w:val="00A33494"/>
    <w:rsid w:val="00A4138A"/>
    <w:rsid w:val="00A415B6"/>
    <w:rsid w:val="00A45C29"/>
    <w:rsid w:val="00A45C80"/>
    <w:rsid w:val="00A4633B"/>
    <w:rsid w:val="00A4783D"/>
    <w:rsid w:val="00A5125D"/>
    <w:rsid w:val="00A52893"/>
    <w:rsid w:val="00A54F44"/>
    <w:rsid w:val="00A56D2E"/>
    <w:rsid w:val="00A57C76"/>
    <w:rsid w:val="00A57CE0"/>
    <w:rsid w:val="00A61E44"/>
    <w:rsid w:val="00A657C7"/>
    <w:rsid w:val="00A7240C"/>
    <w:rsid w:val="00A735DF"/>
    <w:rsid w:val="00A75E73"/>
    <w:rsid w:val="00A76AA4"/>
    <w:rsid w:val="00A80DE2"/>
    <w:rsid w:val="00A82468"/>
    <w:rsid w:val="00A82539"/>
    <w:rsid w:val="00A83E0D"/>
    <w:rsid w:val="00A845DC"/>
    <w:rsid w:val="00A875B8"/>
    <w:rsid w:val="00A87D79"/>
    <w:rsid w:val="00A900CC"/>
    <w:rsid w:val="00A900D9"/>
    <w:rsid w:val="00A90257"/>
    <w:rsid w:val="00A918E6"/>
    <w:rsid w:val="00A9206A"/>
    <w:rsid w:val="00A95BBC"/>
    <w:rsid w:val="00A97255"/>
    <w:rsid w:val="00AA0AF8"/>
    <w:rsid w:val="00AA0D5F"/>
    <w:rsid w:val="00AA5AE5"/>
    <w:rsid w:val="00AA6562"/>
    <w:rsid w:val="00AA68EC"/>
    <w:rsid w:val="00AA6F8E"/>
    <w:rsid w:val="00AA798E"/>
    <w:rsid w:val="00AB3581"/>
    <w:rsid w:val="00AB7C79"/>
    <w:rsid w:val="00AC0580"/>
    <w:rsid w:val="00AC215C"/>
    <w:rsid w:val="00AC384B"/>
    <w:rsid w:val="00AC7176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E75"/>
    <w:rsid w:val="00AE6E8D"/>
    <w:rsid w:val="00AE73EA"/>
    <w:rsid w:val="00AE7427"/>
    <w:rsid w:val="00AF0017"/>
    <w:rsid w:val="00AF0073"/>
    <w:rsid w:val="00AF23BD"/>
    <w:rsid w:val="00AF4B43"/>
    <w:rsid w:val="00AF55FA"/>
    <w:rsid w:val="00AF6725"/>
    <w:rsid w:val="00B00552"/>
    <w:rsid w:val="00B00EC0"/>
    <w:rsid w:val="00B02323"/>
    <w:rsid w:val="00B02503"/>
    <w:rsid w:val="00B02E5A"/>
    <w:rsid w:val="00B04216"/>
    <w:rsid w:val="00B044EA"/>
    <w:rsid w:val="00B048C9"/>
    <w:rsid w:val="00B06F8A"/>
    <w:rsid w:val="00B07C17"/>
    <w:rsid w:val="00B07D83"/>
    <w:rsid w:val="00B10D53"/>
    <w:rsid w:val="00B11E57"/>
    <w:rsid w:val="00B1216F"/>
    <w:rsid w:val="00B12D71"/>
    <w:rsid w:val="00B1454B"/>
    <w:rsid w:val="00B147E9"/>
    <w:rsid w:val="00B1522B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B6A"/>
    <w:rsid w:val="00B31690"/>
    <w:rsid w:val="00B33A02"/>
    <w:rsid w:val="00B33C1E"/>
    <w:rsid w:val="00B346E7"/>
    <w:rsid w:val="00B349F6"/>
    <w:rsid w:val="00B34A90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509F"/>
    <w:rsid w:val="00B45124"/>
    <w:rsid w:val="00B45ED9"/>
    <w:rsid w:val="00B46E53"/>
    <w:rsid w:val="00B47643"/>
    <w:rsid w:val="00B50510"/>
    <w:rsid w:val="00B5206A"/>
    <w:rsid w:val="00B5221A"/>
    <w:rsid w:val="00B53199"/>
    <w:rsid w:val="00B54D83"/>
    <w:rsid w:val="00B5613C"/>
    <w:rsid w:val="00B56CD9"/>
    <w:rsid w:val="00B600B1"/>
    <w:rsid w:val="00B61675"/>
    <w:rsid w:val="00B61BFF"/>
    <w:rsid w:val="00B6217B"/>
    <w:rsid w:val="00B640CF"/>
    <w:rsid w:val="00B64655"/>
    <w:rsid w:val="00B707A7"/>
    <w:rsid w:val="00B72D75"/>
    <w:rsid w:val="00B72DF0"/>
    <w:rsid w:val="00B740D5"/>
    <w:rsid w:val="00B75A23"/>
    <w:rsid w:val="00B77286"/>
    <w:rsid w:val="00B77845"/>
    <w:rsid w:val="00B8023E"/>
    <w:rsid w:val="00B82E90"/>
    <w:rsid w:val="00B835E5"/>
    <w:rsid w:val="00B86601"/>
    <w:rsid w:val="00B86C99"/>
    <w:rsid w:val="00B87E1B"/>
    <w:rsid w:val="00B87EFA"/>
    <w:rsid w:val="00B92C4B"/>
    <w:rsid w:val="00B94A25"/>
    <w:rsid w:val="00B95591"/>
    <w:rsid w:val="00B95E05"/>
    <w:rsid w:val="00B97393"/>
    <w:rsid w:val="00BA02FD"/>
    <w:rsid w:val="00BA250E"/>
    <w:rsid w:val="00BA2C73"/>
    <w:rsid w:val="00BA42A0"/>
    <w:rsid w:val="00BA52D2"/>
    <w:rsid w:val="00BA67E8"/>
    <w:rsid w:val="00BA7397"/>
    <w:rsid w:val="00BB2868"/>
    <w:rsid w:val="00BB7706"/>
    <w:rsid w:val="00BC01AE"/>
    <w:rsid w:val="00BC109C"/>
    <w:rsid w:val="00BC195D"/>
    <w:rsid w:val="00BC1CA7"/>
    <w:rsid w:val="00BC30F0"/>
    <w:rsid w:val="00BC48EB"/>
    <w:rsid w:val="00BC70FB"/>
    <w:rsid w:val="00BC74B0"/>
    <w:rsid w:val="00BD179B"/>
    <w:rsid w:val="00BD29FC"/>
    <w:rsid w:val="00BD34A8"/>
    <w:rsid w:val="00BD3A77"/>
    <w:rsid w:val="00BD3F59"/>
    <w:rsid w:val="00BD4B1B"/>
    <w:rsid w:val="00BD6F67"/>
    <w:rsid w:val="00BD783A"/>
    <w:rsid w:val="00BE11CD"/>
    <w:rsid w:val="00BE1B0B"/>
    <w:rsid w:val="00BE1EC4"/>
    <w:rsid w:val="00BE5CC3"/>
    <w:rsid w:val="00BE5E1B"/>
    <w:rsid w:val="00BE6BB8"/>
    <w:rsid w:val="00BE7AB5"/>
    <w:rsid w:val="00BE7CC7"/>
    <w:rsid w:val="00BF167D"/>
    <w:rsid w:val="00BF2856"/>
    <w:rsid w:val="00BF438D"/>
    <w:rsid w:val="00BF4C79"/>
    <w:rsid w:val="00BF545F"/>
    <w:rsid w:val="00BF550E"/>
    <w:rsid w:val="00BF57BA"/>
    <w:rsid w:val="00BF6D71"/>
    <w:rsid w:val="00BF7226"/>
    <w:rsid w:val="00C015A7"/>
    <w:rsid w:val="00C0205C"/>
    <w:rsid w:val="00C03705"/>
    <w:rsid w:val="00C0388A"/>
    <w:rsid w:val="00C03C52"/>
    <w:rsid w:val="00C04A6C"/>
    <w:rsid w:val="00C05381"/>
    <w:rsid w:val="00C05511"/>
    <w:rsid w:val="00C0585D"/>
    <w:rsid w:val="00C07439"/>
    <w:rsid w:val="00C10525"/>
    <w:rsid w:val="00C114ED"/>
    <w:rsid w:val="00C150D0"/>
    <w:rsid w:val="00C219ED"/>
    <w:rsid w:val="00C2271B"/>
    <w:rsid w:val="00C240C4"/>
    <w:rsid w:val="00C2446A"/>
    <w:rsid w:val="00C248AB"/>
    <w:rsid w:val="00C25330"/>
    <w:rsid w:val="00C254BC"/>
    <w:rsid w:val="00C26631"/>
    <w:rsid w:val="00C26BA2"/>
    <w:rsid w:val="00C27E0C"/>
    <w:rsid w:val="00C30172"/>
    <w:rsid w:val="00C31501"/>
    <w:rsid w:val="00C32840"/>
    <w:rsid w:val="00C351F0"/>
    <w:rsid w:val="00C3774E"/>
    <w:rsid w:val="00C41418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32"/>
    <w:rsid w:val="00C52CB4"/>
    <w:rsid w:val="00C53D0A"/>
    <w:rsid w:val="00C54E5F"/>
    <w:rsid w:val="00C55751"/>
    <w:rsid w:val="00C55C86"/>
    <w:rsid w:val="00C56357"/>
    <w:rsid w:val="00C564D1"/>
    <w:rsid w:val="00C568F6"/>
    <w:rsid w:val="00C578ED"/>
    <w:rsid w:val="00C57F9F"/>
    <w:rsid w:val="00C61A49"/>
    <w:rsid w:val="00C62256"/>
    <w:rsid w:val="00C66707"/>
    <w:rsid w:val="00C73856"/>
    <w:rsid w:val="00C742FB"/>
    <w:rsid w:val="00C745F6"/>
    <w:rsid w:val="00C74D25"/>
    <w:rsid w:val="00C74DF1"/>
    <w:rsid w:val="00C8048E"/>
    <w:rsid w:val="00C80B2A"/>
    <w:rsid w:val="00C80B60"/>
    <w:rsid w:val="00C80E1C"/>
    <w:rsid w:val="00C81B6E"/>
    <w:rsid w:val="00C82021"/>
    <w:rsid w:val="00C82B8F"/>
    <w:rsid w:val="00C841E0"/>
    <w:rsid w:val="00C853DD"/>
    <w:rsid w:val="00C85BDC"/>
    <w:rsid w:val="00C87694"/>
    <w:rsid w:val="00C87E68"/>
    <w:rsid w:val="00C907E7"/>
    <w:rsid w:val="00C9106F"/>
    <w:rsid w:val="00C91B38"/>
    <w:rsid w:val="00C928EE"/>
    <w:rsid w:val="00C93D08"/>
    <w:rsid w:val="00C93DF5"/>
    <w:rsid w:val="00C940AD"/>
    <w:rsid w:val="00C959D2"/>
    <w:rsid w:val="00C963DF"/>
    <w:rsid w:val="00C969BD"/>
    <w:rsid w:val="00CA004B"/>
    <w:rsid w:val="00CA17F3"/>
    <w:rsid w:val="00CA395B"/>
    <w:rsid w:val="00CA4A1E"/>
    <w:rsid w:val="00CA5234"/>
    <w:rsid w:val="00CA67C7"/>
    <w:rsid w:val="00CA752A"/>
    <w:rsid w:val="00CB122F"/>
    <w:rsid w:val="00CB4333"/>
    <w:rsid w:val="00CB4648"/>
    <w:rsid w:val="00CB6708"/>
    <w:rsid w:val="00CB68FC"/>
    <w:rsid w:val="00CB7E28"/>
    <w:rsid w:val="00CC1584"/>
    <w:rsid w:val="00CC1DFA"/>
    <w:rsid w:val="00CC2016"/>
    <w:rsid w:val="00CC3045"/>
    <w:rsid w:val="00CC49A2"/>
    <w:rsid w:val="00CC5D74"/>
    <w:rsid w:val="00CC66D9"/>
    <w:rsid w:val="00CC75DE"/>
    <w:rsid w:val="00CC7641"/>
    <w:rsid w:val="00CD00D9"/>
    <w:rsid w:val="00CD08BD"/>
    <w:rsid w:val="00CD1E00"/>
    <w:rsid w:val="00CD205D"/>
    <w:rsid w:val="00CD3C40"/>
    <w:rsid w:val="00CD4F86"/>
    <w:rsid w:val="00CD6150"/>
    <w:rsid w:val="00CD6F5A"/>
    <w:rsid w:val="00CD78CD"/>
    <w:rsid w:val="00CE0752"/>
    <w:rsid w:val="00CE0CD0"/>
    <w:rsid w:val="00CE165E"/>
    <w:rsid w:val="00CE345A"/>
    <w:rsid w:val="00CE3A29"/>
    <w:rsid w:val="00CE597B"/>
    <w:rsid w:val="00CE70BC"/>
    <w:rsid w:val="00CE7E92"/>
    <w:rsid w:val="00CF1533"/>
    <w:rsid w:val="00CF3B36"/>
    <w:rsid w:val="00CF3E1A"/>
    <w:rsid w:val="00CF6A0A"/>
    <w:rsid w:val="00D00BA5"/>
    <w:rsid w:val="00D01AEE"/>
    <w:rsid w:val="00D03501"/>
    <w:rsid w:val="00D03B4D"/>
    <w:rsid w:val="00D05242"/>
    <w:rsid w:val="00D075FD"/>
    <w:rsid w:val="00D11C09"/>
    <w:rsid w:val="00D12609"/>
    <w:rsid w:val="00D12614"/>
    <w:rsid w:val="00D128F7"/>
    <w:rsid w:val="00D1313E"/>
    <w:rsid w:val="00D14359"/>
    <w:rsid w:val="00D15971"/>
    <w:rsid w:val="00D164C4"/>
    <w:rsid w:val="00D2031E"/>
    <w:rsid w:val="00D206B4"/>
    <w:rsid w:val="00D20CF0"/>
    <w:rsid w:val="00D219E7"/>
    <w:rsid w:val="00D21D83"/>
    <w:rsid w:val="00D3211A"/>
    <w:rsid w:val="00D32ABD"/>
    <w:rsid w:val="00D32C34"/>
    <w:rsid w:val="00D331E0"/>
    <w:rsid w:val="00D3455B"/>
    <w:rsid w:val="00D34CD6"/>
    <w:rsid w:val="00D353F6"/>
    <w:rsid w:val="00D37745"/>
    <w:rsid w:val="00D37FBA"/>
    <w:rsid w:val="00D4032D"/>
    <w:rsid w:val="00D42D92"/>
    <w:rsid w:val="00D434D2"/>
    <w:rsid w:val="00D43C01"/>
    <w:rsid w:val="00D455F3"/>
    <w:rsid w:val="00D45712"/>
    <w:rsid w:val="00D46C0D"/>
    <w:rsid w:val="00D477A2"/>
    <w:rsid w:val="00D50225"/>
    <w:rsid w:val="00D50558"/>
    <w:rsid w:val="00D50A2F"/>
    <w:rsid w:val="00D51C21"/>
    <w:rsid w:val="00D5331E"/>
    <w:rsid w:val="00D537E7"/>
    <w:rsid w:val="00D55F19"/>
    <w:rsid w:val="00D56E18"/>
    <w:rsid w:val="00D57819"/>
    <w:rsid w:val="00D6013A"/>
    <w:rsid w:val="00D60346"/>
    <w:rsid w:val="00D6052C"/>
    <w:rsid w:val="00D606DC"/>
    <w:rsid w:val="00D6205C"/>
    <w:rsid w:val="00D628DC"/>
    <w:rsid w:val="00D63048"/>
    <w:rsid w:val="00D6651A"/>
    <w:rsid w:val="00D70B34"/>
    <w:rsid w:val="00D71DDE"/>
    <w:rsid w:val="00D71FC6"/>
    <w:rsid w:val="00D7263F"/>
    <w:rsid w:val="00D72FD6"/>
    <w:rsid w:val="00D7398B"/>
    <w:rsid w:val="00D73D55"/>
    <w:rsid w:val="00D75AFC"/>
    <w:rsid w:val="00D75DAB"/>
    <w:rsid w:val="00D76FB0"/>
    <w:rsid w:val="00D805F0"/>
    <w:rsid w:val="00D81B74"/>
    <w:rsid w:val="00D8486E"/>
    <w:rsid w:val="00D84AF9"/>
    <w:rsid w:val="00D8564C"/>
    <w:rsid w:val="00D876F3"/>
    <w:rsid w:val="00D90826"/>
    <w:rsid w:val="00D9120D"/>
    <w:rsid w:val="00D92AA4"/>
    <w:rsid w:val="00D92BEA"/>
    <w:rsid w:val="00D932EA"/>
    <w:rsid w:val="00D9398F"/>
    <w:rsid w:val="00D94468"/>
    <w:rsid w:val="00D94AA5"/>
    <w:rsid w:val="00D9646E"/>
    <w:rsid w:val="00D9650F"/>
    <w:rsid w:val="00D96534"/>
    <w:rsid w:val="00D96B60"/>
    <w:rsid w:val="00D96E22"/>
    <w:rsid w:val="00D9726C"/>
    <w:rsid w:val="00DA0225"/>
    <w:rsid w:val="00DA2523"/>
    <w:rsid w:val="00DA2A62"/>
    <w:rsid w:val="00DA2C07"/>
    <w:rsid w:val="00DA3F93"/>
    <w:rsid w:val="00DA435A"/>
    <w:rsid w:val="00DA5C3C"/>
    <w:rsid w:val="00DA6DC7"/>
    <w:rsid w:val="00DA71A0"/>
    <w:rsid w:val="00DA74F1"/>
    <w:rsid w:val="00DB05E2"/>
    <w:rsid w:val="00DB1C17"/>
    <w:rsid w:val="00DB2EF4"/>
    <w:rsid w:val="00DB367C"/>
    <w:rsid w:val="00DB4559"/>
    <w:rsid w:val="00DB459A"/>
    <w:rsid w:val="00DB56B1"/>
    <w:rsid w:val="00DB5E30"/>
    <w:rsid w:val="00DB7308"/>
    <w:rsid w:val="00DC1A1F"/>
    <w:rsid w:val="00DC1AF3"/>
    <w:rsid w:val="00DC1F40"/>
    <w:rsid w:val="00DC239D"/>
    <w:rsid w:val="00DC6235"/>
    <w:rsid w:val="00DC7686"/>
    <w:rsid w:val="00DC7B31"/>
    <w:rsid w:val="00DD3021"/>
    <w:rsid w:val="00DD62DD"/>
    <w:rsid w:val="00DD7407"/>
    <w:rsid w:val="00DE0934"/>
    <w:rsid w:val="00DE16B2"/>
    <w:rsid w:val="00DE2B79"/>
    <w:rsid w:val="00DE2C22"/>
    <w:rsid w:val="00DE3518"/>
    <w:rsid w:val="00DE3805"/>
    <w:rsid w:val="00DE6F18"/>
    <w:rsid w:val="00DF165F"/>
    <w:rsid w:val="00DF2100"/>
    <w:rsid w:val="00DF436E"/>
    <w:rsid w:val="00DF546B"/>
    <w:rsid w:val="00DF582C"/>
    <w:rsid w:val="00DF5A67"/>
    <w:rsid w:val="00DF6924"/>
    <w:rsid w:val="00E023EA"/>
    <w:rsid w:val="00E04CBF"/>
    <w:rsid w:val="00E062B2"/>
    <w:rsid w:val="00E06BA3"/>
    <w:rsid w:val="00E0746B"/>
    <w:rsid w:val="00E07BFC"/>
    <w:rsid w:val="00E12084"/>
    <w:rsid w:val="00E127AB"/>
    <w:rsid w:val="00E12BE8"/>
    <w:rsid w:val="00E13D43"/>
    <w:rsid w:val="00E151D9"/>
    <w:rsid w:val="00E20837"/>
    <w:rsid w:val="00E22F3B"/>
    <w:rsid w:val="00E231E1"/>
    <w:rsid w:val="00E24599"/>
    <w:rsid w:val="00E249A1"/>
    <w:rsid w:val="00E24F7C"/>
    <w:rsid w:val="00E275F5"/>
    <w:rsid w:val="00E27C53"/>
    <w:rsid w:val="00E308AB"/>
    <w:rsid w:val="00E30E9D"/>
    <w:rsid w:val="00E33D59"/>
    <w:rsid w:val="00E34229"/>
    <w:rsid w:val="00E37598"/>
    <w:rsid w:val="00E403B6"/>
    <w:rsid w:val="00E43DB8"/>
    <w:rsid w:val="00E43E78"/>
    <w:rsid w:val="00E447DE"/>
    <w:rsid w:val="00E46A58"/>
    <w:rsid w:val="00E47992"/>
    <w:rsid w:val="00E5140A"/>
    <w:rsid w:val="00E52F23"/>
    <w:rsid w:val="00E53A8B"/>
    <w:rsid w:val="00E53E64"/>
    <w:rsid w:val="00E5565E"/>
    <w:rsid w:val="00E5655F"/>
    <w:rsid w:val="00E573CB"/>
    <w:rsid w:val="00E575B1"/>
    <w:rsid w:val="00E60F92"/>
    <w:rsid w:val="00E61186"/>
    <w:rsid w:val="00E64234"/>
    <w:rsid w:val="00E6525F"/>
    <w:rsid w:val="00E65395"/>
    <w:rsid w:val="00E66758"/>
    <w:rsid w:val="00E66C0F"/>
    <w:rsid w:val="00E678DF"/>
    <w:rsid w:val="00E72C30"/>
    <w:rsid w:val="00E74570"/>
    <w:rsid w:val="00E74988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90CC9"/>
    <w:rsid w:val="00E92C97"/>
    <w:rsid w:val="00E9625C"/>
    <w:rsid w:val="00E962C3"/>
    <w:rsid w:val="00E9661E"/>
    <w:rsid w:val="00E9665E"/>
    <w:rsid w:val="00E976F3"/>
    <w:rsid w:val="00E97BDD"/>
    <w:rsid w:val="00EA18C4"/>
    <w:rsid w:val="00EA2A0C"/>
    <w:rsid w:val="00EA2D33"/>
    <w:rsid w:val="00EA3AA6"/>
    <w:rsid w:val="00EA4DAA"/>
    <w:rsid w:val="00EA4DF6"/>
    <w:rsid w:val="00EA6035"/>
    <w:rsid w:val="00EA7806"/>
    <w:rsid w:val="00EB0ABA"/>
    <w:rsid w:val="00EB10BE"/>
    <w:rsid w:val="00EB250B"/>
    <w:rsid w:val="00EB2EAD"/>
    <w:rsid w:val="00EB2F69"/>
    <w:rsid w:val="00EB3138"/>
    <w:rsid w:val="00EB40D1"/>
    <w:rsid w:val="00EB5116"/>
    <w:rsid w:val="00EC0444"/>
    <w:rsid w:val="00EC56B9"/>
    <w:rsid w:val="00EC67BA"/>
    <w:rsid w:val="00EC73D5"/>
    <w:rsid w:val="00ED44E9"/>
    <w:rsid w:val="00ED54E0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6065"/>
    <w:rsid w:val="00EE6133"/>
    <w:rsid w:val="00EE62D3"/>
    <w:rsid w:val="00EE737C"/>
    <w:rsid w:val="00EF5F00"/>
    <w:rsid w:val="00EF7507"/>
    <w:rsid w:val="00F00109"/>
    <w:rsid w:val="00F00285"/>
    <w:rsid w:val="00F0269B"/>
    <w:rsid w:val="00F04115"/>
    <w:rsid w:val="00F06DF9"/>
    <w:rsid w:val="00F10773"/>
    <w:rsid w:val="00F1234C"/>
    <w:rsid w:val="00F1283D"/>
    <w:rsid w:val="00F12946"/>
    <w:rsid w:val="00F12D6A"/>
    <w:rsid w:val="00F15CD3"/>
    <w:rsid w:val="00F1708D"/>
    <w:rsid w:val="00F173B8"/>
    <w:rsid w:val="00F21C36"/>
    <w:rsid w:val="00F22B9A"/>
    <w:rsid w:val="00F27638"/>
    <w:rsid w:val="00F3039D"/>
    <w:rsid w:val="00F32319"/>
    <w:rsid w:val="00F329D6"/>
    <w:rsid w:val="00F32AB5"/>
    <w:rsid w:val="00F32B07"/>
    <w:rsid w:val="00F33F20"/>
    <w:rsid w:val="00F3558D"/>
    <w:rsid w:val="00F35DF1"/>
    <w:rsid w:val="00F36555"/>
    <w:rsid w:val="00F36660"/>
    <w:rsid w:val="00F36F32"/>
    <w:rsid w:val="00F37519"/>
    <w:rsid w:val="00F37614"/>
    <w:rsid w:val="00F413AB"/>
    <w:rsid w:val="00F414E1"/>
    <w:rsid w:val="00F41665"/>
    <w:rsid w:val="00F41FE6"/>
    <w:rsid w:val="00F4368F"/>
    <w:rsid w:val="00F43A24"/>
    <w:rsid w:val="00F43B29"/>
    <w:rsid w:val="00F441E0"/>
    <w:rsid w:val="00F44642"/>
    <w:rsid w:val="00F45551"/>
    <w:rsid w:val="00F45B4C"/>
    <w:rsid w:val="00F466F9"/>
    <w:rsid w:val="00F50126"/>
    <w:rsid w:val="00F52F19"/>
    <w:rsid w:val="00F537E2"/>
    <w:rsid w:val="00F54910"/>
    <w:rsid w:val="00F56B3C"/>
    <w:rsid w:val="00F606E7"/>
    <w:rsid w:val="00F618AD"/>
    <w:rsid w:val="00F62D37"/>
    <w:rsid w:val="00F63284"/>
    <w:rsid w:val="00F637DD"/>
    <w:rsid w:val="00F6796F"/>
    <w:rsid w:val="00F76858"/>
    <w:rsid w:val="00F7793E"/>
    <w:rsid w:val="00F80412"/>
    <w:rsid w:val="00F81C3F"/>
    <w:rsid w:val="00F8229D"/>
    <w:rsid w:val="00F82AFF"/>
    <w:rsid w:val="00F836CE"/>
    <w:rsid w:val="00F84446"/>
    <w:rsid w:val="00F85CF4"/>
    <w:rsid w:val="00F87188"/>
    <w:rsid w:val="00F92EC6"/>
    <w:rsid w:val="00F93C1D"/>
    <w:rsid w:val="00F95EFB"/>
    <w:rsid w:val="00F97CF3"/>
    <w:rsid w:val="00FA27F3"/>
    <w:rsid w:val="00FA2E5D"/>
    <w:rsid w:val="00FA3DF2"/>
    <w:rsid w:val="00FA77A3"/>
    <w:rsid w:val="00FB1E66"/>
    <w:rsid w:val="00FB2CA0"/>
    <w:rsid w:val="00FB393E"/>
    <w:rsid w:val="00FB416D"/>
    <w:rsid w:val="00FB4E17"/>
    <w:rsid w:val="00FB6B21"/>
    <w:rsid w:val="00FB7B74"/>
    <w:rsid w:val="00FC11A1"/>
    <w:rsid w:val="00FC259E"/>
    <w:rsid w:val="00FC59D4"/>
    <w:rsid w:val="00FC69FC"/>
    <w:rsid w:val="00FD1552"/>
    <w:rsid w:val="00FD7451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8E7"/>
    <w:rsid w:val="00FF2C57"/>
    <w:rsid w:val="00FF3C3C"/>
    <w:rsid w:val="00FF484A"/>
    <w:rsid w:val="00FF4F49"/>
    <w:rsid w:val="00FF5749"/>
    <w:rsid w:val="00FF5D2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9902AF"/>
  <w15:docId w15:val="{5BDA99BE-B3DA-4E18-B339-1FE8A128A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13C08"/>
    <w:pPr>
      <w:spacing w:after="160" w:line="259" w:lineRule="auto"/>
    </w:pPr>
    <w:rPr>
      <w:sz w:val="24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Heading1Char"/>
    <w:qFormat/>
    <w:rsid w:val="00C219ED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28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uiPriority w:val="9"/>
    <w:qFormat/>
    <w:rsid w:val="00537B17"/>
    <w:pPr>
      <w:numPr>
        <w:numId w:val="0"/>
      </w:numPr>
      <w:spacing w:before="180"/>
      <w:outlineLvl w:val="1"/>
    </w:pPr>
    <w:rPr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6A1A84"/>
    <w:pPr>
      <w:numPr>
        <w:ilvl w:val="2"/>
      </w:numPr>
      <w:spacing w:before="120"/>
      <w:ind w:left="1429"/>
      <w:outlineLvl w:val="2"/>
    </w:pPr>
    <w:rPr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8">
    <w:name w:val="heading 8"/>
    <w:basedOn w:val="Heading7"/>
    <w:next w:val="Normal"/>
    <w:link w:val="Heading8Char"/>
    <w:qFormat/>
    <w:rsid w:val="006A1A8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A1A8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a1"/>
    <w:basedOn w:val="Normal"/>
    <w:link w:val="ListParagraphCh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C219ED"/>
    <w:rPr>
      <w:rFonts w:ascii="Arial" w:eastAsia="Times New Roman" w:hAnsi="Arial" w:cs="Arial"/>
      <w:sz w:val="28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basedOn w:val="DefaultParagraphFont"/>
    <w:link w:val="Heading2"/>
    <w:uiPriority w:val="9"/>
    <w:rsid w:val="00537B17"/>
    <w:rPr>
      <w:rFonts w:ascii="Arial" w:eastAsia="Times New Roman" w:hAnsi="Arial" w:cs="Arial"/>
      <w:sz w:val="28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A1A84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rsid w:val="00C219ED"/>
    <w:pPr>
      <w:widowControl w:val="0"/>
      <w:pBdr>
        <w:bottom w:val="single" w:sz="12" w:space="1" w:color="auto"/>
      </w:pBdr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Caption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CaptionChar"/>
    <w:qFormat/>
    <w:rsid w:val="00961523"/>
    <w:pPr>
      <w:autoSpaceDE w:val="0"/>
      <w:autoSpaceDN w:val="0"/>
      <w:adjustRightInd w:val="0"/>
      <w:snapToGrid w:val="0"/>
      <w:spacing w:before="60" w:after="48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,Caption Equation Char,Caption Char1 Char2,Caption Char Char Char2,Caption Char1 Char Char1,Caption Char2 Char1,Caption Char Char Char Char1,Caption Char Char1 Char1,fig and tbl Char1,fighead2 Char1,Table Caption Char1,topic Char"/>
    <w:link w:val="Caption"/>
    <w:rsid w:val="00961523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TableGrid">
    <w:name w:val="Table Grid"/>
    <w:basedOn w:val="TableNormal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519FA"/>
  </w:style>
  <w:style w:type="paragraph" w:styleId="Footer">
    <w:name w:val="footer"/>
    <w:basedOn w:val="Normal"/>
    <w:link w:val="FooterCh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19FA"/>
  </w:style>
  <w:style w:type="character" w:customStyle="1" w:styleId="ListParagraphChar">
    <w:name w:val="List Paragraph Char"/>
    <w:aliases w:val="Lista1 Char"/>
    <w:link w:val="ListParagraph"/>
    <w:uiPriority w:val="34"/>
    <w:locked/>
    <w:rsid w:val="00AD179E"/>
  </w:style>
  <w:style w:type="character" w:styleId="CommentReference">
    <w:name w:val="annotation reference"/>
    <w:basedOn w:val="DefaultParagraphFont"/>
    <w:unhideWhenUsed/>
    <w:rsid w:val="009F1F01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F1F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9F1F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Cs w:val="24"/>
    </w:rPr>
  </w:style>
  <w:style w:type="character" w:styleId="Emphasis">
    <w:name w:val="Emphasis"/>
    <w:basedOn w:val="DefaultParagraphFont"/>
    <w:uiPriority w:val="20"/>
    <w:qFormat/>
    <w:rsid w:val="00072A13"/>
    <w:rPr>
      <w:i/>
      <w:iCs/>
    </w:rPr>
  </w:style>
  <w:style w:type="character" w:customStyle="1" w:styleId="citationref">
    <w:name w:val="citationref"/>
    <w:basedOn w:val="DefaultParagraphFon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D24D0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PlainTextChar">
    <w:name w:val="Plain Text Char"/>
    <w:basedOn w:val="DefaultParagraphFont"/>
    <w:link w:val="PlainText"/>
    <w:uiPriority w:val="99"/>
    <w:rsid w:val="00362B48"/>
    <w:rPr>
      <w:rFonts w:ascii="Calibri" w:hAnsi="Calibri"/>
      <w:szCs w:val="21"/>
      <w:lang w:val="fr-FR"/>
    </w:rPr>
  </w:style>
  <w:style w:type="paragraph" w:styleId="Re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Heading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OC9">
    <w:name w:val="toc 9"/>
    <w:basedOn w:val="TOC8"/>
    <w:uiPriority w:val="39"/>
    <w:rsid w:val="003D2EA5"/>
    <w:pPr>
      <w:ind w:left="1418" w:hanging="1418"/>
    </w:pPr>
  </w:style>
  <w:style w:type="paragraph" w:styleId="TOC8">
    <w:name w:val="toc 8"/>
    <w:basedOn w:val="TOC1"/>
    <w:semiHidden/>
    <w:rsid w:val="003D2E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OC5">
    <w:name w:val="toc 5"/>
    <w:basedOn w:val="TOC4"/>
    <w:semiHidden/>
    <w:rsid w:val="003D2EA5"/>
    <w:pPr>
      <w:ind w:left="1701" w:hanging="1701"/>
    </w:pPr>
  </w:style>
  <w:style w:type="paragraph" w:styleId="TOC4">
    <w:name w:val="toc 4"/>
    <w:basedOn w:val="TOC3"/>
    <w:uiPriority w:val="39"/>
    <w:rsid w:val="003D2EA5"/>
    <w:pPr>
      <w:ind w:left="1418" w:hanging="1418"/>
    </w:pPr>
  </w:style>
  <w:style w:type="paragraph" w:styleId="TOC3">
    <w:name w:val="toc 3"/>
    <w:basedOn w:val="TOC2"/>
    <w:uiPriority w:val="39"/>
    <w:rsid w:val="003D2EA5"/>
    <w:pPr>
      <w:ind w:left="1134" w:hanging="1134"/>
    </w:pPr>
  </w:style>
  <w:style w:type="paragraph" w:styleId="TOC2">
    <w:name w:val="toc 2"/>
    <w:basedOn w:val="TOC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Heading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FootnoteReference">
    <w:name w:val="footnote reference"/>
    <w:semiHidden/>
    <w:rsid w:val="003D2E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Number2">
    <w:name w:val="List Number 2"/>
    <w:basedOn w:val="ListNumber"/>
    <w:rsid w:val="003D2EA5"/>
    <w:pPr>
      <w:ind w:left="851"/>
    </w:pPr>
  </w:style>
  <w:style w:type="paragraph" w:styleId="ListNumber">
    <w:name w:val="List Number"/>
    <w:basedOn w:val="List"/>
    <w:rsid w:val="003D2EA5"/>
  </w:style>
  <w:style w:type="paragraph" w:styleId="List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OC6">
    <w:name w:val="toc 6"/>
    <w:basedOn w:val="TOC5"/>
    <w:next w:val="Normal"/>
    <w:semiHidden/>
    <w:rsid w:val="003D2EA5"/>
    <w:pPr>
      <w:ind w:left="1985" w:hanging="1985"/>
    </w:pPr>
  </w:style>
  <w:style w:type="paragraph" w:styleId="TOC7">
    <w:name w:val="toc 7"/>
    <w:basedOn w:val="TOC6"/>
    <w:next w:val="Normal"/>
    <w:semiHidden/>
    <w:rsid w:val="003D2EA5"/>
    <w:pPr>
      <w:ind w:left="2268" w:hanging="2268"/>
    </w:pPr>
  </w:style>
  <w:style w:type="paragraph" w:styleId="ListBullet2">
    <w:name w:val="List Bullet 2"/>
    <w:basedOn w:val="ListBullet"/>
    <w:rsid w:val="003D2EA5"/>
    <w:pPr>
      <w:ind w:left="851"/>
    </w:pPr>
  </w:style>
  <w:style w:type="paragraph" w:styleId="ListBullet">
    <w:name w:val="List Bullet"/>
    <w:basedOn w:val="List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Bullet3">
    <w:name w:val="List Bullet 3"/>
    <w:basedOn w:val="ListBullet2"/>
    <w:rsid w:val="003D2EA5"/>
    <w:pPr>
      <w:ind w:left="1135"/>
    </w:pPr>
  </w:style>
  <w:style w:type="paragraph" w:styleId="List2">
    <w:name w:val="List 2"/>
    <w:basedOn w:val="List"/>
    <w:rsid w:val="003D2EA5"/>
    <w:pPr>
      <w:ind w:left="851"/>
    </w:pPr>
  </w:style>
  <w:style w:type="paragraph" w:styleId="List3">
    <w:name w:val="List 3"/>
    <w:basedOn w:val="List2"/>
    <w:rsid w:val="003D2EA5"/>
    <w:pPr>
      <w:ind w:left="1135"/>
    </w:pPr>
  </w:style>
  <w:style w:type="paragraph" w:styleId="List4">
    <w:name w:val="List 4"/>
    <w:basedOn w:val="List3"/>
    <w:rsid w:val="003D2EA5"/>
    <w:pPr>
      <w:ind w:left="1418"/>
    </w:pPr>
  </w:style>
  <w:style w:type="paragraph" w:styleId="List5">
    <w:name w:val="List 5"/>
    <w:basedOn w:val="List4"/>
    <w:rsid w:val="003D2EA5"/>
    <w:pPr>
      <w:ind w:left="1702"/>
    </w:pPr>
  </w:style>
  <w:style w:type="paragraph" w:styleId="ListBullet4">
    <w:name w:val="List Bullet 4"/>
    <w:basedOn w:val="ListBullet3"/>
    <w:rsid w:val="003D2EA5"/>
    <w:pPr>
      <w:ind w:left="1418"/>
    </w:pPr>
  </w:style>
  <w:style w:type="paragraph" w:styleId="ListBullet5">
    <w:name w:val="List Bullet 5"/>
    <w:basedOn w:val="ListBullet4"/>
    <w:rsid w:val="003D2EA5"/>
    <w:pPr>
      <w:ind w:left="1702"/>
    </w:pPr>
  </w:style>
  <w:style w:type="paragraph" w:customStyle="1" w:styleId="B2">
    <w:name w:val="B2"/>
    <w:basedOn w:val="List2"/>
    <w:rsid w:val="003D2EA5"/>
  </w:style>
  <w:style w:type="paragraph" w:customStyle="1" w:styleId="B3">
    <w:name w:val="B3"/>
    <w:basedOn w:val="List3"/>
    <w:rsid w:val="003D2EA5"/>
  </w:style>
  <w:style w:type="paragraph" w:customStyle="1" w:styleId="B4">
    <w:name w:val="B4"/>
    <w:basedOn w:val="List4"/>
    <w:rsid w:val="003D2EA5"/>
  </w:style>
  <w:style w:type="paragraph" w:customStyle="1" w:styleId="B5">
    <w:name w:val="B5"/>
    <w:basedOn w:val="List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IndexHeading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FollowedHyperlink">
    <w:name w:val="FollowedHyperlink"/>
    <w:rsid w:val="003D2EA5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BodyText">
    <w:name w:val="Body Text"/>
    <w:basedOn w:val="Normal"/>
    <w:link w:val="BodyTextCh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leChar">
    <w:name w:val="Title Char"/>
    <w:basedOn w:val="DefaultParagraphFont"/>
    <w:link w:val="Titl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paragraph" w:customStyle="1" w:styleId="Tabletext">
    <w:name w:val="Table_text"/>
    <w:basedOn w:val="Normal"/>
    <w:link w:val="TabletextChar"/>
    <w:qFormat/>
    <w:rsid w:val="00651CAB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customStyle="1" w:styleId="Tablehead">
    <w:name w:val="Table_head"/>
    <w:basedOn w:val="Normal"/>
    <w:link w:val="TableheadChar"/>
    <w:qFormat/>
    <w:rsid w:val="00651CAB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80" w:after="80" w:line="240" w:lineRule="auto"/>
      <w:jc w:val="center"/>
      <w:textAlignment w:val="baseline"/>
    </w:pPr>
    <w:rPr>
      <w:rFonts w:ascii="Times New Roman Bold" w:eastAsiaTheme="minorEastAsia" w:hAnsi="Times New Roman Bold" w:cs="Times New Roman Bold"/>
      <w:b/>
      <w:sz w:val="20"/>
      <w:szCs w:val="20"/>
      <w:lang w:val="en-GB"/>
    </w:rPr>
  </w:style>
  <w:style w:type="character" w:customStyle="1" w:styleId="TabletextChar">
    <w:name w:val="Table_text Char"/>
    <w:link w:val="Tabletext"/>
    <w:rsid w:val="00651CAB"/>
    <w:rPr>
      <w:rFonts w:ascii="Times New Roman" w:eastAsiaTheme="minorEastAsia" w:hAnsi="Times New Roman" w:cs="Times New Roman"/>
      <w:sz w:val="20"/>
      <w:szCs w:val="20"/>
      <w:lang w:val="en-GB"/>
    </w:rPr>
  </w:style>
  <w:style w:type="character" w:customStyle="1" w:styleId="TableheadChar">
    <w:name w:val="Table_head Char"/>
    <w:basedOn w:val="DefaultParagraphFont"/>
    <w:link w:val="Tablehead"/>
    <w:locked/>
    <w:rsid w:val="00651CAB"/>
    <w:rPr>
      <w:rFonts w:ascii="Times New Roman Bold" w:eastAsiaTheme="minorEastAsia" w:hAnsi="Times New Roman Bold" w:cs="Times New Roman Bold"/>
      <w:b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3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1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5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tif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5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tif"/><Relationship Id="rId10" Type="http://schemas.openxmlformats.org/officeDocument/2006/relationships/image" Target="media/image3.wmf"/><Relationship Id="rId19" Type="http://schemas.openxmlformats.org/officeDocument/2006/relationships/image" Target="media/image8.ti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emf"/><Relationship Id="rId22" Type="http://schemas.openxmlformats.org/officeDocument/2006/relationships/image" Target="media/image11.t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2F094A-8B4E-4310-A495-0D2531BB7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4348</TotalTime>
  <Pages>7</Pages>
  <Words>1794</Words>
  <Characters>10226</Characters>
  <Application>Microsoft Office Word</Application>
  <DocSecurity>0</DocSecurity>
  <Lines>85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11997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Hsieh, Frank (Nokia - US/Arlington Heights)</cp:lastModifiedBy>
  <cp:revision>119</cp:revision>
  <cp:lastPrinted>2017-11-07T14:24:00Z</cp:lastPrinted>
  <dcterms:created xsi:type="dcterms:W3CDTF">2017-11-28T22:48:00Z</dcterms:created>
  <dcterms:modified xsi:type="dcterms:W3CDTF">2018-02-17T02:38:00Z</dcterms:modified>
</cp:coreProperties>
</file>